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color w:val="ac0502"/>
          <w:sz w:val="20"/>
          <w:szCs w:val="20"/>
        </w:rPr>
      </w:pPr>
      <w:r w:rsidDel="00000000" w:rsidR="00000000" w:rsidRPr="00000000">
        <w:rPr>
          <w:b w:val="1"/>
          <w:color w:val="ac0502"/>
          <w:sz w:val="28"/>
          <w:szCs w:val="28"/>
          <w:rtl w:val="0"/>
        </w:rPr>
        <w:t xml:space="preserve">LBHC Associate of Science Degree in Science - Natural Sciences</w:t>
      </w:r>
      <w:r w:rsidDel="00000000" w:rsidR="00000000" w:rsidRPr="00000000">
        <w:rPr>
          <w:b w:val="1"/>
          <w:color w:val="ac0502"/>
          <w:sz w:val="20"/>
          <w:szCs w:val="20"/>
          <w:rtl w:val="0"/>
        </w:rPr>
        <w:t xml:space="preserve"> </w:t>
      </w:r>
      <w:r w:rsidDel="00000000" w:rsidR="00000000" w:rsidRPr="00000000">
        <w:rPr>
          <w:color w:val="ac0502"/>
          <w:sz w:val="20"/>
          <w:szCs w:val="20"/>
          <w:rtl w:val="0"/>
        </w:rPr>
        <w:t xml:space="preserve">(includes natural resources/environmental sciences, tribal natural resources/environmental science, and biology options)</w:t>
      </w:r>
      <w:r w:rsidDel="00000000" w:rsidR="00000000" w:rsidRPr="00000000">
        <w:rPr>
          <w:b w:val="1"/>
          <w:color w:val="ac0502"/>
          <w:sz w:val="20"/>
          <w:szCs w:val="20"/>
          <w:rtl w:val="0"/>
        </w:rPr>
        <w:t xml:space="preserve"> </w:t>
      </w:r>
      <w:r w:rsidDel="00000000" w:rsidR="00000000" w:rsidRPr="00000000">
        <w:rPr>
          <w:rtl w:val="0"/>
        </w:rPr>
      </w:r>
    </w:p>
    <w:p w:rsidR="00000000" w:rsidDel="00000000" w:rsidP="00000000" w:rsidRDefault="00000000" w:rsidRPr="00000000" w14:paraId="00000002">
      <w:pPr>
        <w:spacing w:after="0" w:line="240" w:lineRule="auto"/>
        <w:rPr>
          <w:sz w:val="28"/>
          <w:szCs w:val="28"/>
        </w:rPr>
      </w:pPr>
      <w:r w:rsidDel="00000000" w:rsidR="00000000" w:rsidRPr="00000000">
        <w:rPr>
          <w:sz w:val="28"/>
          <w:szCs w:val="28"/>
          <w:rtl w:val="0"/>
        </w:rPr>
        <w:t xml:space="preserve">Program Learning Outcomes Curriculum Map and Plan</w:t>
      </w:r>
      <w:r w:rsidDel="00000000" w:rsidR="00000000" w:rsidRPr="00000000">
        <w:rPr>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03">
      <w:pPr>
        <w:spacing w:after="0" w:line="240" w:lineRule="auto"/>
        <w:rPr>
          <w:sz w:val="24"/>
          <w:szCs w:val="24"/>
        </w:rPr>
      </w:pPr>
      <w:r w:rsidDel="00000000" w:rsidR="00000000" w:rsidRPr="00000000">
        <w:rPr>
          <w:sz w:val="24"/>
          <w:szCs w:val="24"/>
          <w:rtl w:val="0"/>
        </w:rPr>
        <w:t xml:space="preserve">Updated 05.08.2024</w:t>
      </w:r>
    </w:p>
    <w:p w:rsidR="00000000" w:rsidDel="00000000" w:rsidP="00000000" w:rsidRDefault="00000000" w:rsidRPr="00000000" w14:paraId="00000004">
      <w:pPr>
        <w:spacing w:after="0" w:line="240" w:lineRule="auto"/>
        <w:rPr>
          <w:sz w:val="24"/>
          <w:szCs w:val="24"/>
        </w:rPr>
      </w:pPr>
      <w:r w:rsidDel="00000000" w:rsidR="00000000" w:rsidRPr="00000000">
        <w:rPr>
          <w:sz w:val="24"/>
          <w:szCs w:val="24"/>
          <w:rtl w:val="0"/>
        </w:rPr>
        <w:t xml:space="preserve"> </w:t>
      </w:r>
    </w:p>
    <w:tbl>
      <w:tblPr>
        <w:tblStyle w:val="Table1"/>
        <w:tblW w:w="144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75"/>
        <w:gridCol w:w="630"/>
        <w:gridCol w:w="690"/>
        <w:gridCol w:w="750"/>
        <w:gridCol w:w="660"/>
        <w:gridCol w:w="885"/>
        <w:gridCol w:w="585"/>
        <w:gridCol w:w="750"/>
        <w:gridCol w:w="555"/>
        <w:gridCol w:w="600"/>
        <w:gridCol w:w="600"/>
        <w:gridCol w:w="720"/>
        <w:tblGridChange w:id="0">
          <w:tblGrid>
            <w:gridCol w:w="6975"/>
            <w:gridCol w:w="630"/>
            <w:gridCol w:w="690"/>
            <w:gridCol w:w="750"/>
            <w:gridCol w:w="660"/>
            <w:gridCol w:w="885"/>
            <w:gridCol w:w="585"/>
            <w:gridCol w:w="750"/>
            <w:gridCol w:w="555"/>
            <w:gridCol w:w="600"/>
            <w:gridCol w:w="600"/>
            <w:gridCol w:w="720"/>
          </w:tblGrid>
        </w:tblGridChange>
      </w:tblGrid>
      <w:tr>
        <w:trPr>
          <w:cantSplit w:val="0"/>
          <w:trHeight w:val="134.94140625" w:hRule="atLeast"/>
          <w:tblHeader w:val="1"/>
        </w:trPr>
        <w:tc>
          <w:tcPr>
            <w:tcBorders>
              <w:top w:color="000000" w:space="0" w:sz="4" w:val="single"/>
              <w:bottom w:color="000000" w:space="0" w:sz="4" w:val="single"/>
            </w:tcBorders>
            <w:shd w:fill="auto" w:val="clear"/>
            <w:vAlign w:val="bottom"/>
          </w:tcPr>
          <w:p w:rsidR="00000000" w:rsidDel="00000000" w:rsidP="00000000" w:rsidRDefault="00000000" w:rsidRPr="00000000" w14:paraId="00000005">
            <w:pPr>
              <w:spacing w:after="120" w:before="120" w:line="240" w:lineRule="auto"/>
              <w:ind w:left="-96" w:right="-67"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Program learning outcomes: </w:t>
            </w:r>
            <w:r w:rsidDel="00000000" w:rsidR="00000000" w:rsidRPr="00000000">
              <w:rPr>
                <w:rFonts w:ascii="Times New Roman" w:cs="Times New Roman" w:eastAsia="Times New Roman" w:hAnsi="Times New Roman"/>
                <w:i w:val="1"/>
                <w:color w:val="000000"/>
                <w:sz w:val="28"/>
                <w:szCs w:val="28"/>
                <w:rtl w:val="0"/>
              </w:rPr>
              <w:t xml:space="preserve">Graduates should be able to…</w:t>
            </w: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06">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 </w:t>
              <w:br w:type="textWrapping"/>
              <w:t xml:space="preserve">216</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7">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 160/161</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8">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 170/171</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9">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 143</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A">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 </w:t>
              <w:br w:type="textWrapping"/>
              <w:t xml:space="preserve">242/243</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B">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 </w:t>
              <w:br w:type="textWrapping"/>
              <w:t xml:space="preserve">236</w:t>
            </w:r>
          </w:p>
        </w:tc>
        <w:tc>
          <w:tcPr>
            <w:tcBorders>
              <w:top w:color="000000" w:space="0" w:sz="4" w:val="single"/>
              <w:bottom w:color="000000" w:space="0" w:sz="4" w:val="single"/>
            </w:tcBorders>
            <w:vAlign w:val="bottom"/>
          </w:tcPr>
          <w:p w:rsidR="00000000" w:rsidDel="00000000" w:rsidP="00000000" w:rsidRDefault="00000000" w:rsidRPr="00000000" w14:paraId="0000000C">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SC/AG credits</w:t>
            </w:r>
          </w:p>
        </w:tc>
        <w:tc>
          <w:tcPr>
            <w:tcBorders>
              <w:top w:color="000000" w:space="0" w:sz="4" w:val="single"/>
              <w:bottom w:color="000000" w:space="0" w:sz="4" w:val="single"/>
            </w:tcBorders>
            <w:vAlign w:val="bottom"/>
          </w:tcPr>
          <w:p w:rsidR="00000000" w:rsidDel="00000000" w:rsidP="00000000" w:rsidRDefault="00000000" w:rsidRPr="00000000" w14:paraId="0000000D">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 132/133</w:t>
            </w:r>
          </w:p>
        </w:tc>
        <w:tc>
          <w:tcPr>
            <w:tcBorders>
              <w:top w:color="000000" w:space="0" w:sz="4" w:val="single"/>
              <w:bottom w:color="000000" w:space="0" w:sz="4" w:val="single"/>
            </w:tcBorders>
            <w:vAlign w:val="bottom"/>
          </w:tcPr>
          <w:p w:rsidR="00000000" w:rsidDel="00000000" w:rsidP="00000000" w:rsidRDefault="00000000" w:rsidRPr="00000000" w14:paraId="0000000E">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CS </w:t>
              <w:br w:type="textWrapping"/>
              <w:t xml:space="preserve">140</w:t>
            </w:r>
          </w:p>
        </w:tc>
        <w:tc>
          <w:tcPr>
            <w:tcBorders>
              <w:top w:color="000000" w:space="0" w:sz="4" w:val="single"/>
              <w:bottom w:color="000000" w:space="0" w:sz="4" w:val="single"/>
            </w:tcBorders>
            <w:vAlign w:val="bottom"/>
          </w:tcPr>
          <w:p w:rsidR="00000000" w:rsidDel="00000000" w:rsidP="00000000" w:rsidRDefault="00000000" w:rsidRPr="00000000" w14:paraId="0000000F">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 </w:t>
              <w:br w:type="textWrapping"/>
              <w:t xml:space="preserve">244</w:t>
            </w:r>
          </w:p>
        </w:tc>
        <w:tc>
          <w:tcPr>
            <w:tcBorders>
              <w:top w:color="000000" w:space="0" w:sz="4" w:val="single"/>
              <w:bottom w:color="000000" w:space="0" w:sz="4" w:val="single"/>
            </w:tcBorders>
            <w:vAlign w:val="bottom"/>
          </w:tcPr>
          <w:p w:rsidR="00000000" w:rsidDel="00000000" w:rsidP="00000000" w:rsidRDefault="00000000" w:rsidRPr="00000000" w14:paraId="00000010">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w:t>
              <w:br w:type="textWrapping"/>
              <w:t xml:space="preserve">141/142</w:t>
            </w:r>
          </w:p>
        </w:tc>
      </w:tr>
      <w:tr>
        <w:trPr>
          <w:cantSplit w:val="0"/>
          <w:trHeight w:val="540" w:hRule="atLeast"/>
          <w:tblHeader w:val="0"/>
        </w:trPr>
        <w:tc>
          <w:tcPr>
            <w:shd w:fill="auto" w:val="clear"/>
          </w:tcPr>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120" w:before="120" w:line="240" w:lineRule="auto"/>
              <w:ind w:left="27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Knowledge: Apply environmental and biological science terminology that are a foundation for understanding of the process found in the biological world.</w:t>
            </w:r>
          </w:p>
        </w:tc>
        <w:tc>
          <w:tcPr/>
          <w:p w:rsidR="00000000" w:rsidDel="00000000" w:rsidP="00000000" w:rsidRDefault="00000000" w:rsidRPr="00000000" w14:paraId="00000012">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tcBorders>
              <w:top w:color="000000" w:space="0" w:sz="4" w:val="single"/>
            </w:tcBorders>
            <w:shd w:fill="auto" w:val="clear"/>
          </w:tcPr>
          <w:p w:rsidR="00000000" w:rsidDel="00000000" w:rsidP="00000000" w:rsidRDefault="00000000" w:rsidRPr="00000000" w14:paraId="00000013">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c>
          <w:tcPr>
            <w:tcBorders>
              <w:top w:color="000000" w:space="0" w:sz="4" w:val="single"/>
            </w:tcBorders>
            <w:shd w:fill="auto" w:val="clear"/>
          </w:tcPr>
          <w:p w:rsidR="00000000" w:rsidDel="00000000" w:rsidP="00000000" w:rsidRDefault="00000000" w:rsidRPr="00000000" w14:paraId="00000014">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c>
          <w:tcPr>
            <w:tcBorders>
              <w:top w:color="000000" w:space="0" w:sz="4" w:val="single"/>
            </w:tcBorders>
            <w:shd w:fill="auto" w:val="clear"/>
          </w:tcPr>
          <w:p w:rsidR="00000000" w:rsidDel="00000000" w:rsidP="00000000" w:rsidRDefault="00000000" w:rsidRPr="00000000" w14:paraId="00000015">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tcBorders>
              <w:top w:color="000000" w:space="0" w:sz="4" w:val="single"/>
            </w:tcBorders>
            <w:shd w:fill="auto" w:val="clear"/>
          </w:tcPr>
          <w:p w:rsidR="00000000" w:rsidDel="00000000" w:rsidP="00000000" w:rsidRDefault="00000000" w:rsidRPr="00000000" w14:paraId="00000016">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sz w:val="20"/>
                <w:szCs w:val="20"/>
                <w:vertAlign w:val="superscript"/>
              </w:rPr>
              <w:footnoteReference w:customMarkFollows="0" w:id="1"/>
            </w:r>
            <w:r w:rsidDel="00000000" w:rsidR="00000000" w:rsidRPr="00000000">
              <w:rPr>
                <w:rFonts w:ascii="Times New Roman" w:cs="Times New Roman" w:eastAsia="Times New Roman" w:hAnsi="Times New Roman"/>
                <w:sz w:val="20"/>
                <w:szCs w:val="20"/>
                <w:rtl w:val="0"/>
              </w:rPr>
              <w:br w:type="textWrapping"/>
              <w:t xml:space="preserve">(2023-24)</w:t>
            </w:r>
          </w:p>
        </w:tc>
        <w:tc>
          <w:tcPr>
            <w:tcBorders>
              <w:top w:color="000000" w:space="0" w:sz="4" w:val="single"/>
            </w:tcBorders>
            <w:shd w:fill="auto" w:val="clear"/>
          </w:tcPr>
          <w:p w:rsidR="00000000" w:rsidDel="00000000" w:rsidP="00000000" w:rsidRDefault="00000000" w:rsidRPr="00000000" w14:paraId="00000017">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tcBorders>
              <w:top w:color="000000" w:space="0" w:sz="4" w:val="single"/>
            </w:tcBorders>
          </w:tcPr>
          <w:p w:rsidR="00000000" w:rsidDel="00000000" w:rsidP="00000000" w:rsidRDefault="00000000" w:rsidRPr="00000000" w14:paraId="00000018">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tcBorders>
              <w:top w:color="000000" w:space="0" w:sz="4" w:val="single"/>
            </w:tcBorders>
          </w:tcPr>
          <w:p w:rsidR="00000000" w:rsidDel="00000000" w:rsidP="00000000" w:rsidRDefault="00000000" w:rsidRPr="00000000" w14:paraId="00000019">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tcBorders>
              <w:top w:color="000000" w:space="0" w:sz="4" w:val="single"/>
            </w:tcBorders>
          </w:tcPr>
          <w:p w:rsidR="00000000" w:rsidDel="00000000" w:rsidP="00000000" w:rsidRDefault="00000000" w:rsidRPr="00000000" w14:paraId="0000001A">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tcBorders>
              <w:top w:color="000000" w:space="0" w:sz="4" w:val="single"/>
            </w:tcBorders>
          </w:tcPr>
          <w:p w:rsidR="00000000" w:rsidDel="00000000" w:rsidP="00000000" w:rsidRDefault="00000000" w:rsidRPr="00000000" w14:paraId="0000001B">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tcBorders>
              <w:top w:color="000000" w:space="0" w:sz="4" w:val="single"/>
            </w:tcBorders>
          </w:tcPr>
          <w:p w:rsidR="00000000" w:rsidDel="00000000" w:rsidP="00000000" w:rsidRDefault="00000000" w:rsidRPr="00000000" w14:paraId="0000001C">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r>
      <w:tr>
        <w:trPr>
          <w:cantSplit w:val="0"/>
          <w:trHeight w:val="892" w:hRule="atLeast"/>
          <w:tblHeader w:val="0"/>
        </w:trPr>
        <w:tc>
          <w:tcPr>
            <w:shd w:fill="auto" w:val="clear"/>
          </w:tcPr>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120" w:before="120" w:line="240" w:lineRule="auto"/>
              <w:ind w:left="27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Critical analysis: Analyze and formulate possible solutions to complex problems associated with environmental/biological studies and research. </w:t>
            </w:r>
          </w:p>
        </w:tc>
        <w:tc>
          <w:tcPr/>
          <w:p w:rsidR="00000000" w:rsidDel="00000000" w:rsidP="00000000" w:rsidRDefault="00000000" w:rsidRPr="00000000" w14:paraId="0000001E">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shd w:fill="auto" w:val="clear"/>
          </w:tcPr>
          <w:p w:rsidR="00000000" w:rsidDel="00000000" w:rsidP="00000000" w:rsidRDefault="00000000" w:rsidRPr="00000000" w14:paraId="0000001F">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c>
          <w:tcPr>
            <w:shd w:fill="auto" w:val="clear"/>
          </w:tcPr>
          <w:p w:rsidR="00000000" w:rsidDel="00000000" w:rsidP="00000000" w:rsidRDefault="00000000" w:rsidRPr="00000000" w14:paraId="00000020">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shd w:fill="auto" w:val="clear"/>
          </w:tcPr>
          <w:p w:rsidR="00000000" w:rsidDel="00000000" w:rsidP="00000000" w:rsidRDefault="00000000" w:rsidRPr="00000000" w14:paraId="00000021">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R</w:t>
            </w:r>
          </w:p>
        </w:tc>
        <w:tc>
          <w:tcPr>
            <w:shd w:fill="auto" w:val="clear"/>
          </w:tcPr>
          <w:p w:rsidR="00000000" w:rsidDel="00000000" w:rsidP="00000000" w:rsidRDefault="00000000" w:rsidRPr="00000000" w14:paraId="00000022">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shd w:fill="auto" w:val="clear"/>
          </w:tcPr>
          <w:p w:rsidR="00000000" w:rsidDel="00000000" w:rsidP="00000000" w:rsidRDefault="00000000" w:rsidRPr="00000000" w14:paraId="00000023">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sz w:val="20"/>
                <w:szCs w:val="20"/>
                <w:vertAlign w:val="superscript"/>
              </w:rPr>
              <w:footnoteReference w:customMarkFollows="0" w:id="2"/>
            </w:r>
            <w:r w:rsidDel="00000000" w:rsidR="00000000" w:rsidRPr="00000000">
              <w:rPr>
                <w:rFonts w:ascii="Times New Roman" w:cs="Times New Roman" w:eastAsia="Times New Roman" w:hAnsi="Times New Roman"/>
                <w:sz w:val="20"/>
                <w:szCs w:val="20"/>
                <w:rtl w:val="0"/>
              </w:rPr>
              <w:br w:type="textWrapping"/>
              <w:t xml:space="preserve">(2023-24)</w:t>
            </w:r>
          </w:p>
        </w:tc>
        <w:tc>
          <w:tcPr/>
          <w:p w:rsidR="00000000" w:rsidDel="00000000" w:rsidP="00000000" w:rsidRDefault="00000000" w:rsidRPr="00000000" w14:paraId="00000024">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p w:rsidR="00000000" w:rsidDel="00000000" w:rsidP="00000000" w:rsidRDefault="00000000" w:rsidRPr="00000000" w14:paraId="00000025">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c>
          <w:tcPr/>
          <w:p w:rsidR="00000000" w:rsidDel="00000000" w:rsidP="00000000" w:rsidRDefault="00000000" w:rsidRPr="00000000" w14:paraId="00000026">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p w:rsidR="00000000" w:rsidDel="00000000" w:rsidP="00000000" w:rsidRDefault="00000000" w:rsidRPr="00000000" w14:paraId="00000027">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p w:rsidR="00000000" w:rsidDel="00000000" w:rsidP="00000000" w:rsidRDefault="00000000" w:rsidRPr="00000000" w14:paraId="00000028">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r>
      <w:tr>
        <w:trPr>
          <w:cantSplit w:val="0"/>
          <w:trHeight w:val="450" w:hRule="atLeast"/>
          <w:tblHeader w:val="0"/>
        </w:trPr>
        <w:tc>
          <w:tcPr>
            <w:shd w:fill="auto" w:val="clear"/>
          </w:tcPr>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after="120" w:before="120" w:line="240" w:lineRule="auto"/>
              <w:ind w:left="27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Communication: Access and communicate knowledge to and from the many audiences required by a practitioner in the field of environmental and biological sciences</w:t>
            </w:r>
          </w:p>
        </w:tc>
        <w:tc>
          <w:tcPr/>
          <w:p w:rsidR="00000000" w:rsidDel="00000000" w:rsidP="00000000" w:rsidRDefault="00000000" w:rsidRPr="00000000" w14:paraId="0000002A">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shd w:fill="auto" w:val="clear"/>
          </w:tcPr>
          <w:p w:rsidR="00000000" w:rsidDel="00000000" w:rsidP="00000000" w:rsidRDefault="00000000" w:rsidRPr="00000000" w14:paraId="0000002B">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c>
          <w:tcPr>
            <w:shd w:fill="auto" w:val="clear"/>
          </w:tcPr>
          <w:p w:rsidR="00000000" w:rsidDel="00000000" w:rsidP="00000000" w:rsidRDefault="00000000" w:rsidRPr="00000000" w14:paraId="0000002C">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shd w:fill="auto" w:val="clear"/>
          </w:tcPr>
          <w:p w:rsidR="00000000" w:rsidDel="00000000" w:rsidP="00000000" w:rsidRDefault="00000000" w:rsidRPr="00000000" w14:paraId="0000002D">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shd w:fill="auto" w:val="clear"/>
          </w:tcPr>
          <w:p w:rsidR="00000000" w:rsidDel="00000000" w:rsidP="00000000" w:rsidRDefault="00000000" w:rsidRPr="00000000" w14:paraId="0000002E">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shd w:fill="auto" w:val="clear"/>
          </w:tcPr>
          <w:p w:rsidR="00000000" w:rsidDel="00000000" w:rsidP="00000000" w:rsidRDefault="00000000" w:rsidRPr="00000000" w14:paraId="0000002F">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sz w:val="20"/>
                <w:szCs w:val="20"/>
                <w:vertAlign w:val="superscript"/>
              </w:rPr>
              <w:footnoteReference w:customMarkFollows="0" w:id="3"/>
            </w:r>
            <w:r w:rsidDel="00000000" w:rsidR="00000000" w:rsidRPr="00000000">
              <w:rPr>
                <w:rFonts w:ascii="Times New Roman" w:cs="Times New Roman" w:eastAsia="Times New Roman" w:hAnsi="Times New Roman"/>
                <w:sz w:val="20"/>
                <w:szCs w:val="20"/>
                <w:rtl w:val="0"/>
              </w:rPr>
              <w:br w:type="textWrapping"/>
              <w:t xml:space="preserve">(2024-25)</w:t>
            </w:r>
          </w:p>
        </w:tc>
        <w:tc>
          <w:tcPr/>
          <w:p w:rsidR="00000000" w:rsidDel="00000000" w:rsidP="00000000" w:rsidRDefault="00000000" w:rsidRPr="00000000" w14:paraId="00000030">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p w:rsidR="00000000" w:rsidDel="00000000" w:rsidP="00000000" w:rsidRDefault="00000000" w:rsidRPr="00000000" w14:paraId="00000031">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c>
          <w:tcPr/>
          <w:p w:rsidR="00000000" w:rsidDel="00000000" w:rsidP="00000000" w:rsidRDefault="00000000" w:rsidRPr="00000000" w14:paraId="00000032">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p w:rsidR="00000000" w:rsidDel="00000000" w:rsidP="00000000" w:rsidRDefault="00000000" w:rsidRPr="00000000" w14:paraId="00000033">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p w:rsidR="00000000" w:rsidDel="00000000" w:rsidP="00000000" w:rsidRDefault="00000000" w:rsidRPr="00000000" w14:paraId="00000034">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r>
      <w:tr>
        <w:trPr>
          <w:cantSplit w:val="0"/>
          <w:trHeight w:val="780" w:hRule="atLeast"/>
          <w:tblHeader w:val="0"/>
        </w:trPr>
        <w:tc>
          <w:tcPr>
            <w:shd w:fill="auto" w:val="clear"/>
          </w:tcPr>
          <w:p w:rsidR="00000000" w:rsidDel="00000000" w:rsidP="00000000" w:rsidRDefault="00000000" w:rsidRPr="00000000" w14:paraId="00000035">
            <w:pPr>
              <w:numPr>
                <w:ilvl w:val="0"/>
                <w:numId w:val="1"/>
              </w:numPr>
              <w:spacing w:after="120" w:before="120" w:line="240" w:lineRule="auto"/>
              <w:ind w:left="27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Technical skills: Gather and analyze information in environmental and biological sciences (including project design, sampling, measurement, statistical and graphical analysis and other computational skills).</w:t>
            </w:r>
          </w:p>
        </w:tc>
        <w:tc>
          <w:tcPr/>
          <w:p w:rsidR="00000000" w:rsidDel="00000000" w:rsidP="00000000" w:rsidRDefault="00000000" w:rsidRPr="00000000" w14:paraId="00000036">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shd w:fill="auto" w:val="clear"/>
          </w:tcPr>
          <w:p w:rsidR="00000000" w:rsidDel="00000000" w:rsidP="00000000" w:rsidRDefault="00000000" w:rsidRPr="00000000" w14:paraId="00000037">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c>
          <w:tcPr>
            <w:shd w:fill="auto" w:val="clear"/>
          </w:tcPr>
          <w:p w:rsidR="00000000" w:rsidDel="00000000" w:rsidP="00000000" w:rsidRDefault="00000000" w:rsidRPr="00000000" w14:paraId="00000038">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shd w:fill="auto" w:val="clear"/>
          </w:tcPr>
          <w:p w:rsidR="00000000" w:rsidDel="00000000" w:rsidP="00000000" w:rsidRDefault="00000000" w:rsidRPr="00000000" w14:paraId="00000039">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shd w:fill="auto" w:val="clear"/>
          </w:tcPr>
          <w:p w:rsidR="00000000" w:rsidDel="00000000" w:rsidP="00000000" w:rsidRDefault="00000000" w:rsidRPr="00000000" w14:paraId="0000003A">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sz w:val="20"/>
                <w:szCs w:val="20"/>
                <w:vertAlign w:val="superscript"/>
              </w:rPr>
              <w:footnoteReference w:customMarkFollows="0" w:id="4"/>
            </w:r>
            <w:r w:rsidDel="00000000" w:rsidR="00000000" w:rsidRPr="00000000">
              <w:rPr>
                <w:rFonts w:ascii="Times New Roman" w:cs="Times New Roman" w:eastAsia="Times New Roman" w:hAnsi="Times New Roman"/>
                <w:sz w:val="20"/>
                <w:szCs w:val="20"/>
                <w:rtl w:val="0"/>
              </w:rPr>
              <w:br w:type="textWrapping"/>
              <w:t xml:space="preserve">(2023-24)</w:t>
            </w:r>
          </w:p>
        </w:tc>
        <w:tc>
          <w:tcPr>
            <w:shd w:fill="auto" w:val="clear"/>
          </w:tcPr>
          <w:p w:rsidR="00000000" w:rsidDel="00000000" w:rsidP="00000000" w:rsidRDefault="00000000" w:rsidRPr="00000000" w14:paraId="0000003B">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p w:rsidR="00000000" w:rsidDel="00000000" w:rsidP="00000000" w:rsidRDefault="00000000" w:rsidRPr="00000000" w14:paraId="0000003C">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p w:rsidR="00000000" w:rsidDel="00000000" w:rsidP="00000000" w:rsidRDefault="00000000" w:rsidRPr="00000000" w14:paraId="0000003D">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p w:rsidR="00000000" w:rsidDel="00000000" w:rsidP="00000000" w:rsidRDefault="00000000" w:rsidRPr="00000000" w14:paraId="0000003E">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p w:rsidR="00000000" w:rsidDel="00000000" w:rsidP="00000000" w:rsidRDefault="00000000" w:rsidRPr="00000000" w14:paraId="0000003F">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p w:rsidR="00000000" w:rsidDel="00000000" w:rsidP="00000000" w:rsidRDefault="00000000" w:rsidRPr="00000000" w14:paraId="00000040">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r>
      <w:tr>
        <w:trPr>
          <w:cantSplit w:val="0"/>
          <w:trHeight w:val="720" w:hRule="atLeast"/>
          <w:tblHeader w:val="0"/>
        </w:trPr>
        <w:tc>
          <w:tcPr>
            <w:shd w:fill="auto" w:val="clear"/>
          </w:tcPr>
          <w:p w:rsidR="00000000" w:rsidDel="00000000" w:rsidP="00000000" w:rsidRDefault="00000000" w:rsidRPr="00000000" w14:paraId="00000041">
            <w:pPr>
              <w:numPr>
                <w:ilvl w:val="0"/>
                <w:numId w:val="1"/>
              </w:numPr>
              <w:spacing w:after="120" w:before="120" w:line="240" w:lineRule="auto"/>
              <w:ind w:left="27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Human and cultural perspectives: Apply social, economic, political and legal aspects of biological studies both on and off traditional Crow land.</w:t>
            </w:r>
          </w:p>
        </w:tc>
        <w:tc>
          <w:tcPr/>
          <w:p w:rsidR="00000000" w:rsidDel="00000000" w:rsidP="00000000" w:rsidRDefault="00000000" w:rsidRPr="00000000" w14:paraId="00000042">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shd w:fill="auto" w:val="clear"/>
          </w:tcPr>
          <w:p w:rsidR="00000000" w:rsidDel="00000000" w:rsidP="00000000" w:rsidRDefault="00000000" w:rsidRPr="00000000" w14:paraId="00000043">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shd w:fill="auto" w:val="clear"/>
          </w:tcPr>
          <w:p w:rsidR="00000000" w:rsidDel="00000000" w:rsidP="00000000" w:rsidRDefault="00000000" w:rsidRPr="00000000" w14:paraId="00000044">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shd w:fill="auto" w:val="clear"/>
          </w:tcPr>
          <w:p w:rsidR="00000000" w:rsidDel="00000000" w:rsidP="00000000" w:rsidRDefault="00000000" w:rsidRPr="00000000" w14:paraId="00000045">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shd w:fill="auto" w:val="clear"/>
          </w:tcPr>
          <w:p w:rsidR="00000000" w:rsidDel="00000000" w:rsidP="00000000" w:rsidRDefault="00000000" w:rsidRPr="00000000" w14:paraId="00000046">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shd w:fill="auto" w:val="clear"/>
          </w:tcPr>
          <w:p w:rsidR="00000000" w:rsidDel="00000000" w:rsidP="00000000" w:rsidRDefault="00000000" w:rsidRPr="00000000" w14:paraId="00000047">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sz w:val="20"/>
                <w:szCs w:val="20"/>
                <w:vertAlign w:val="superscript"/>
              </w:rPr>
              <w:footnoteReference w:customMarkFollows="0" w:id="5"/>
            </w:r>
            <w:r w:rsidDel="00000000" w:rsidR="00000000" w:rsidRPr="00000000">
              <w:rPr>
                <w:rFonts w:ascii="Times New Roman" w:cs="Times New Roman" w:eastAsia="Times New Roman" w:hAnsi="Times New Roman"/>
                <w:sz w:val="20"/>
                <w:szCs w:val="20"/>
                <w:rtl w:val="0"/>
              </w:rPr>
              <w:br w:type="textWrapping"/>
              <w:t xml:space="preserve">(2026-27)</w:t>
            </w:r>
          </w:p>
        </w:tc>
        <w:tc>
          <w:tcPr/>
          <w:p w:rsidR="00000000" w:rsidDel="00000000" w:rsidP="00000000" w:rsidRDefault="00000000" w:rsidRPr="00000000" w14:paraId="00000048">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p w:rsidR="00000000" w:rsidDel="00000000" w:rsidP="00000000" w:rsidRDefault="00000000" w:rsidRPr="00000000" w14:paraId="00000049">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c>
          <w:tcPr/>
          <w:p w:rsidR="00000000" w:rsidDel="00000000" w:rsidP="00000000" w:rsidRDefault="00000000" w:rsidRPr="00000000" w14:paraId="0000004A">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c>
          <w:tcPr/>
          <w:p w:rsidR="00000000" w:rsidDel="00000000" w:rsidP="00000000" w:rsidRDefault="00000000" w:rsidRPr="00000000" w14:paraId="0000004B">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p w:rsidR="00000000" w:rsidDel="00000000" w:rsidP="00000000" w:rsidRDefault="00000000" w:rsidRPr="00000000" w14:paraId="0000004C">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r>
    </w:tbl>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color w:val="000000"/>
          <w:sz w:val="2"/>
          <w:szCs w:val="2"/>
          <w:u w:val="single"/>
        </w:rPr>
      </w:pPr>
      <w:r w:rsidDel="00000000" w:rsidR="00000000" w:rsidRPr="00000000">
        <w:rPr>
          <w:rtl w:val="0"/>
        </w:rPr>
      </w:r>
    </w:p>
    <w:sectPr>
      <w:headerReference r:id="rId8" w:type="default"/>
      <w:footerReference r:id="rId9" w:type="default"/>
      <w:pgSz w:h="12240" w:w="15840" w:orient="landscape"/>
      <w:pgMar w:bottom="432" w:top="720" w:left="720" w:right="720" w:header="28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680"/>
        <w:tab w:val="right" w:leader="none" w:pos="9360"/>
        <w:tab w:val="left" w:leader="none" w:pos="6360"/>
      </w:tabs>
      <w:spacing w:after="0" w:line="240" w:lineRule="auto"/>
      <w:rPr>
        <w:color w:val="000000"/>
      </w:rPr>
    </w:pPr>
    <w:r w:rsidDel="00000000" w:rsidR="00000000" w:rsidRPr="00000000">
      <w:rPr>
        <w:color w:val="000000"/>
        <w:rtl w:val="0"/>
      </w:rPr>
      <w:tab/>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E">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Only courses that are a part of the main program of study requirements should be listed on the first row. Courses that are not required for only this program are excluded from the list of courses (e.g., exclude general education core requirements). I, R, and A indicate the main program of study requirements – courses in which each program learning outcome is introduced (I), reinforced (R), and formally assessed (A). There should only be one formal assessment (A) in each row and the year of assessment should be noted. Not every cell in every row needs to be filled in; however, each listed course should have at least one letter – either an I, R, or A in its column. This document was created and reviewed by Sara, Neva, and Amber. </w:t>
      </w:r>
    </w:p>
  </w:footnote>
  <w:footnote w:id="1">
    <w:p w:rsidR="00000000" w:rsidDel="00000000" w:rsidP="00000000" w:rsidRDefault="00000000" w:rsidRPr="00000000" w14:paraId="0000004F">
      <w:pPr>
        <w:spacing w:after="0" w:before="120" w:line="240" w:lineRule="auto"/>
        <w:rPr>
          <w:rFonts w:ascii="Times New Roman" w:cs="Times New Roman" w:eastAsia="Times New Roman" w:hAnsi="Times New Roman"/>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 learning outcome 1 is assessed in SC 242/243 (natural resource ecology) in terminology quizzes and tests.</w:t>
      </w:r>
      <w:r w:rsidDel="00000000" w:rsidR="00000000" w:rsidRPr="00000000">
        <w:rPr>
          <w:rtl w:val="0"/>
        </w:rPr>
      </w:r>
    </w:p>
  </w:footnote>
  <w:footnote w:id="2">
    <w:p w:rsidR="00000000" w:rsidDel="00000000" w:rsidP="00000000" w:rsidRDefault="00000000" w:rsidRPr="00000000" w14:paraId="00000050">
      <w:pPr>
        <w:spacing w:after="0" w:before="120" w:line="240" w:lineRule="auto"/>
        <w:rPr>
          <w:rFonts w:ascii="Times New Roman" w:cs="Times New Roman" w:eastAsia="Times New Roman" w:hAnsi="Times New Roman"/>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learning outcome 2 is assessed in SC 236 (Current topics in Biology) in the final project.</w:t>
      </w:r>
      <w:r w:rsidDel="00000000" w:rsidR="00000000" w:rsidRPr="00000000">
        <w:rPr>
          <w:rtl w:val="0"/>
        </w:rPr>
      </w:r>
    </w:p>
  </w:footnote>
  <w:footnote w:id="3">
    <w:p w:rsidR="00000000" w:rsidDel="00000000" w:rsidP="00000000" w:rsidRDefault="00000000" w:rsidRPr="00000000" w14:paraId="00000051">
      <w:pPr>
        <w:spacing w:after="0" w:before="120" w:line="240" w:lineRule="auto"/>
        <w:rPr>
          <w:rFonts w:ascii="Times New Roman" w:cs="Times New Roman" w:eastAsia="Times New Roman" w:hAnsi="Times New Roman"/>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 learning outcome 3 is assessed in SC 236 (Current topics in Biology) in semester response papers.</w:t>
      </w:r>
      <w:r w:rsidDel="00000000" w:rsidR="00000000" w:rsidRPr="00000000">
        <w:rPr>
          <w:rtl w:val="0"/>
        </w:rPr>
      </w:r>
    </w:p>
  </w:footnote>
  <w:footnote w:id="4">
    <w:p w:rsidR="00000000" w:rsidDel="00000000" w:rsidP="00000000" w:rsidRDefault="00000000" w:rsidRPr="00000000" w14:paraId="00000052">
      <w:pPr>
        <w:spacing w:after="0" w:before="120" w:line="240" w:lineRule="auto"/>
        <w:rPr>
          <w:rFonts w:ascii="Times New Roman" w:cs="Times New Roman" w:eastAsia="Times New Roman" w:hAnsi="Times New Roman"/>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 learning outcome 4 is assessed in SC 242/243 (natural resource ecology) in the final research project/lab.</w:t>
      </w:r>
      <w:r w:rsidDel="00000000" w:rsidR="00000000" w:rsidRPr="00000000">
        <w:rPr>
          <w:rtl w:val="0"/>
        </w:rPr>
      </w:r>
    </w:p>
  </w:footnote>
  <w:footnote w:id="5">
    <w:p w:rsidR="00000000" w:rsidDel="00000000" w:rsidP="00000000" w:rsidRDefault="00000000" w:rsidRPr="00000000" w14:paraId="00000053">
      <w:pPr>
        <w:spacing w:after="0" w:before="120" w:line="240" w:lineRule="auto"/>
        <w:rPr>
          <w:rFonts w:ascii="Times New Roman" w:cs="Times New Roman" w:eastAsia="Times New Roman" w:hAnsi="Times New Roman"/>
          <w:sz w:val="20"/>
          <w:szCs w:val="20"/>
          <w:u w:val="single"/>
        </w:rPr>
      </w:pPr>
      <w:bookmarkStart w:colFirst="0" w:colLast="0" w:name="_heading=h.gjdgxs" w:id="0"/>
      <w:bookmarkEnd w:id="0"/>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 learning outcome 5 is assessed in SC 236 (Current topics in Biology) in the research design module.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A55E3"/>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1919FB"/>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ColorfulList-Accent11" w:customStyle="1">
    <w:name w:val="Colorful List - Accent 11"/>
    <w:basedOn w:val="Normal"/>
    <w:uiPriority w:val="34"/>
    <w:qFormat w:val="1"/>
    <w:rsid w:val="00D77CFD"/>
    <w:pPr>
      <w:ind w:left="720"/>
      <w:contextualSpacing w:val="1"/>
    </w:pPr>
  </w:style>
  <w:style w:type="paragraph" w:styleId="Header">
    <w:name w:val="header"/>
    <w:basedOn w:val="Normal"/>
    <w:link w:val="HeaderChar"/>
    <w:uiPriority w:val="99"/>
    <w:unhideWhenUsed w:val="1"/>
    <w:rsid w:val="00DB50B5"/>
    <w:pPr>
      <w:tabs>
        <w:tab w:val="center" w:pos="4680"/>
        <w:tab w:val="right" w:pos="9360"/>
      </w:tabs>
    </w:pPr>
  </w:style>
  <w:style w:type="character" w:styleId="HeaderChar" w:customStyle="1">
    <w:name w:val="Header Char"/>
    <w:link w:val="Header"/>
    <w:uiPriority w:val="99"/>
    <w:rsid w:val="00DB50B5"/>
    <w:rPr>
      <w:sz w:val="22"/>
      <w:szCs w:val="22"/>
    </w:rPr>
  </w:style>
  <w:style w:type="paragraph" w:styleId="Footer">
    <w:name w:val="footer"/>
    <w:basedOn w:val="Normal"/>
    <w:link w:val="FooterChar"/>
    <w:uiPriority w:val="99"/>
    <w:unhideWhenUsed w:val="1"/>
    <w:rsid w:val="00DB50B5"/>
    <w:pPr>
      <w:tabs>
        <w:tab w:val="center" w:pos="4680"/>
        <w:tab w:val="right" w:pos="9360"/>
      </w:tabs>
    </w:pPr>
  </w:style>
  <w:style w:type="character" w:styleId="FooterChar" w:customStyle="1">
    <w:name w:val="Footer Char"/>
    <w:link w:val="Footer"/>
    <w:uiPriority w:val="99"/>
    <w:rsid w:val="00DB50B5"/>
    <w:rPr>
      <w:sz w:val="22"/>
      <w:szCs w:val="22"/>
    </w:rPr>
  </w:style>
  <w:style w:type="paragraph" w:styleId="BalloonText">
    <w:name w:val="Balloon Text"/>
    <w:basedOn w:val="Normal"/>
    <w:link w:val="BalloonTextChar"/>
    <w:uiPriority w:val="99"/>
    <w:semiHidden w:val="1"/>
    <w:unhideWhenUsed w:val="1"/>
    <w:rsid w:val="00DB50B5"/>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DB50B5"/>
    <w:rPr>
      <w:rFonts w:ascii="Tahoma" w:cs="Tahoma" w:hAnsi="Tahoma"/>
      <w:sz w:val="16"/>
      <w:szCs w:val="16"/>
    </w:rPr>
  </w:style>
  <w:style w:type="paragraph" w:styleId="Style2" w:customStyle="1">
    <w:name w:val="Style 2"/>
    <w:basedOn w:val="Normal"/>
    <w:rsid w:val="008E6276"/>
    <w:pPr>
      <w:widowControl w:val="0"/>
      <w:spacing w:after="0" w:line="240" w:lineRule="auto"/>
      <w:ind w:left="360"/>
      <w:jc w:val="both"/>
    </w:pPr>
    <w:rPr>
      <w:rFonts w:ascii="Times New Roman" w:eastAsia="Times New Roman" w:hAnsi="Times New Roman"/>
      <w:noProof w:val="1"/>
      <w:color w:val="000000"/>
      <w:sz w:val="20"/>
      <w:szCs w:val="20"/>
    </w:rPr>
  </w:style>
  <w:style w:type="paragraph" w:styleId="FootnoteText">
    <w:name w:val="footnote text"/>
    <w:basedOn w:val="Normal"/>
    <w:link w:val="FootnoteTextChar"/>
    <w:uiPriority w:val="99"/>
    <w:semiHidden w:val="1"/>
    <w:unhideWhenUsed w:val="1"/>
    <w:rsid w:val="00886946"/>
    <w:rPr>
      <w:sz w:val="20"/>
      <w:szCs w:val="20"/>
    </w:rPr>
  </w:style>
  <w:style w:type="character" w:styleId="FootnoteTextChar" w:customStyle="1">
    <w:name w:val="Footnote Text Char"/>
    <w:basedOn w:val="DefaultParagraphFont"/>
    <w:link w:val="FootnoteText"/>
    <w:uiPriority w:val="99"/>
    <w:semiHidden w:val="1"/>
    <w:rsid w:val="00886946"/>
  </w:style>
  <w:style w:type="character" w:styleId="FootnoteReference">
    <w:name w:val="footnote reference"/>
    <w:uiPriority w:val="99"/>
    <w:semiHidden w:val="1"/>
    <w:unhideWhenUsed w:val="1"/>
    <w:rsid w:val="00886946"/>
    <w:rPr>
      <w:vertAlign w:val="superscript"/>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W+uh4C93i+TYovb/3klzn9BmMg==">CgMxLjAyCGguZ2pkZ3hzOAByITFRWE42dXR4bEF4Y1pNbDhRaGpmUXpZVXlseGVaajlNeA==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2024-05-08T17:09:00Z</dcterms:created>
  <dc:creator>amkarlberg</dc:creator>
</cp:coreProperties>
</file>