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ac0502"/>
          <w:sz w:val="28"/>
          <w:szCs w:val="28"/>
        </w:rPr>
      </w:pPr>
      <w:r w:rsidDel="00000000" w:rsidR="00000000" w:rsidRPr="00000000">
        <w:rPr>
          <w:b w:val="1"/>
          <w:color w:val="ac0502"/>
          <w:sz w:val="28"/>
          <w:szCs w:val="28"/>
          <w:rtl w:val="0"/>
        </w:rPr>
        <w:t xml:space="preserve">LBHC Associate of Arts Degree in Human Services (Addiction Studies Option) </w:t>
      </w:r>
    </w:p>
    <w:p w:rsidR="00000000" w:rsidDel="00000000" w:rsidP="00000000" w:rsidRDefault="00000000" w:rsidRPr="00000000" w14:paraId="00000002">
      <w:pPr>
        <w:spacing w:after="0" w:line="240" w:lineRule="auto"/>
        <w:rPr>
          <w:sz w:val="28"/>
          <w:szCs w:val="28"/>
        </w:rPr>
      </w:pPr>
      <w:r w:rsidDel="00000000" w:rsidR="00000000" w:rsidRPr="00000000">
        <w:rPr>
          <w:sz w:val="28"/>
          <w:szCs w:val="28"/>
          <w:rtl w:val="0"/>
        </w:rPr>
        <w:t xml:space="preserve">Program Learning Outcomes Curriculum Map and Plan</w:t>
      </w:r>
      <w:r w:rsidDel="00000000" w:rsidR="00000000" w:rsidRPr="00000000">
        <w:rPr>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sz w:val="24"/>
          <w:szCs w:val="24"/>
          <w:rtl w:val="0"/>
        </w:rPr>
        <w:t xml:space="preserve">Updated 2023.07.18</w:t>
      </w:r>
    </w:p>
    <w:tbl>
      <w:tblPr>
        <w:tblStyle w:val="Table1"/>
        <w:tblW w:w="14295.0" w:type="dxa"/>
        <w:jc w:val="left"/>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5310"/>
        <w:gridCol w:w="855"/>
        <w:gridCol w:w="615"/>
        <w:gridCol w:w="825"/>
        <w:gridCol w:w="795"/>
        <w:gridCol w:w="900"/>
        <w:gridCol w:w="870"/>
        <w:gridCol w:w="840"/>
        <w:gridCol w:w="645"/>
        <w:gridCol w:w="930"/>
        <w:gridCol w:w="855"/>
        <w:gridCol w:w="855"/>
        <w:tblGridChange w:id="0">
          <w:tblGrid>
            <w:gridCol w:w="5310"/>
            <w:gridCol w:w="855"/>
            <w:gridCol w:w="615"/>
            <w:gridCol w:w="825"/>
            <w:gridCol w:w="795"/>
            <w:gridCol w:w="900"/>
            <w:gridCol w:w="870"/>
            <w:gridCol w:w="840"/>
            <w:gridCol w:w="645"/>
            <w:gridCol w:w="930"/>
            <w:gridCol w:w="855"/>
            <w:gridCol w:w="855"/>
          </w:tblGrid>
        </w:tblGridChange>
      </w:tblGrid>
      <w:tr>
        <w:trPr>
          <w:cantSplit w:val="0"/>
          <w:trHeight w:val="768" w:hRule="atLeast"/>
          <w:tblHeader w:val="1"/>
        </w:trPr>
        <w:tc>
          <w:tcPr>
            <w:tcBorders>
              <w:top w:color="000000" w:space="0" w:sz="0" w:val="nil"/>
              <w:bottom w:color="000000" w:space="0" w:sz="4" w:val="single"/>
            </w:tcBorders>
            <w:shd w:fill="auto" w:val="clear"/>
            <w:vAlign w:val="bottom"/>
          </w:tcPr>
          <w:p w:rsidR="00000000" w:rsidDel="00000000" w:rsidP="00000000" w:rsidRDefault="00000000" w:rsidRPr="00000000" w14:paraId="00000004">
            <w:pPr>
              <w:spacing w:after="120" w:before="120" w:line="240" w:lineRule="auto"/>
              <w:ind w:left="-96" w:right="-67"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Program learning outcomes: </w:t>
              <w:br w:type="textWrapping"/>
            </w:r>
            <w:r w:rsidDel="00000000" w:rsidR="00000000" w:rsidRPr="00000000">
              <w:rPr>
                <w:rFonts w:ascii="Times New Roman" w:cs="Times New Roman" w:eastAsia="Times New Roman" w:hAnsi="Times New Roman"/>
                <w:i w:val="1"/>
                <w:color w:val="000000"/>
                <w:sz w:val="20"/>
                <w:szCs w:val="20"/>
                <w:rtl w:val="0"/>
              </w:rPr>
              <w:t xml:space="preserve">Graduates should be able to…</w:t>
            </w:r>
            <w:r w:rsidDel="00000000" w:rsidR="00000000" w:rsidRPr="00000000">
              <w:rPr>
                <w:rtl w:val="0"/>
              </w:rPr>
            </w:r>
          </w:p>
        </w:tc>
        <w:tc>
          <w:tcPr>
            <w:tcBorders>
              <w:top w:color="000000" w:space="0" w:sz="0" w:val="nil"/>
              <w:bottom w:color="000000" w:space="0" w:sz="4" w:val="single"/>
            </w:tcBorders>
            <w:vAlign w:val="bottom"/>
          </w:tcPr>
          <w:p w:rsidR="00000000" w:rsidDel="00000000" w:rsidP="00000000" w:rsidRDefault="00000000" w:rsidRPr="00000000" w14:paraId="00000005">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PY</w:t>
              <w:br w:type="textWrapping"/>
              <w:t xml:space="preserve">101</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6">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SS </w:t>
              <w:br w:type="textWrapping"/>
              <w:t xml:space="preserve">101</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7">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 </w:t>
              <w:br w:type="textWrapping"/>
              <w:t xml:space="preserve">105</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8">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 </w:t>
              <w:br w:type="textWrapping"/>
              <w:t xml:space="preserve">201</w:t>
            </w:r>
          </w:p>
        </w:tc>
        <w:tc>
          <w:tcPr>
            <w:tcBorders>
              <w:top w:color="000000" w:space="0" w:sz="0" w:val="nil"/>
              <w:bottom w:color="000000" w:space="0" w:sz="4" w:val="single"/>
            </w:tcBorders>
            <w:vAlign w:val="bottom"/>
          </w:tcPr>
          <w:p w:rsidR="00000000" w:rsidDel="00000000" w:rsidP="00000000" w:rsidRDefault="00000000" w:rsidRPr="00000000" w14:paraId="00000009">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 </w:t>
              <w:br w:type="textWrapping"/>
              <w:t xml:space="preserve">202/203</w:t>
            </w:r>
          </w:p>
        </w:tc>
        <w:tc>
          <w:tcPr>
            <w:tcBorders>
              <w:top w:color="000000" w:space="0" w:sz="0" w:val="nil"/>
              <w:bottom w:color="000000" w:space="0" w:sz="4" w:val="single"/>
            </w:tcBorders>
            <w:vAlign w:val="bottom"/>
          </w:tcPr>
          <w:p w:rsidR="00000000" w:rsidDel="00000000" w:rsidP="00000000" w:rsidRDefault="00000000" w:rsidRPr="00000000" w14:paraId="0000000A">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PY</w:t>
              <w:br w:type="textWrapping"/>
              <w:t xml:space="preserve">203</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B">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 </w:t>
              <w:br w:type="textWrapping"/>
              <w:t xml:space="preserve">204</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C">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 </w:t>
              <w:br w:type="textWrapping"/>
              <w:t xml:space="preserve">205</w:t>
            </w:r>
          </w:p>
        </w:tc>
        <w:tc>
          <w:tcPr>
            <w:tcBorders>
              <w:top w:color="000000" w:space="0" w:sz="0" w:val="nil"/>
              <w:bottom w:color="000000" w:space="0" w:sz="4" w:val="single"/>
            </w:tcBorders>
            <w:vAlign w:val="bottom"/>
          </w:tcPr>
          <w:p w:rsidR="00000000" w:rsidDel="00000000" w:rsidP="00000000" w:rsidRDefault="00000000" w:rsidRPr="00000000" w14:paraId="0000000D">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 </w:t>
              <w:br w:type="textWrapping"/>
              <w:t xml:space="preserve">232</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E">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 </w:t>
              <w:br w:type="textWrapping"/>
              <w:t xml:space="preserve">233</w:t>
            </w:r>
          </w:p>
        </w:tc>
        <w:tc>
          <w:tcPr>
            <w:tcBorders>
              <w:top w:color="000000" w:space="0" w:sz="0" w:val="nil"/>
              <w:bottom w:color="000000" w:space="0" w:sz="4" w:val="single"/>
            </w:tcBorders>
            <w:shd w:fill="auto" w:val="clear"/>
            <w:vAlign w:val="bottom"/>
          </w:tcPr>
          <w:p w:rsidR="00000000" w:rsidDel="00000000" w:rsidP="00000000" w:rsidRDefault="00000000" w:rsidRPr="00000000" w14:paraId="0000000F">
            <w:pPr>
              <w:spacing w:after="120" w:before="120" w:line="240" w:lineRule="auto"/>
              <w:ind w:left="-100" w:right="-98"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 </w:t>
              <w:br w:type="textWrapping"/>
              <w:t xml:space="preserve">236/239</w:t>
            </w:r>
          </w:p>
        </w:tc>
      </w:tr>
      <w:tr>
        <w:trPr>
          <w:cantSplit w:val="0"/>
          <w:trHeight w:val="213" w:hRule="atLeast"/>
          <w:tblHeader w:val="0"/>
        </w:trPr>
        <w:tc>
          <w:tcPr>
            <w:shd w:fill="auto" w:val="clear"/>
          </w:tcPr>
          <w:p w:rsidR="00000000" w:rsidDel="00000000" w:rsidP="00000000" w:rsidRDefault="00000000" w:rsidRPr="00000000" w14:paraId="00000010">
            <w:pPr>
              <w:numPr>
                <w:ilvl w:val="0"/>
                <w:numId w:val="1"/>
              </w:numPr>
              <w:spacing w:after="120" w:before="120" w:line="240" w:lineRule="auto"/>
              <w:ind w:left="255"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Conduct mock counseling sessions.</w:t>
            </w:r>
          </w:p>
        </w:tc>
        <w:tc>
          <w:tcPr/>
          <w:p w:rsidR="00000000" w:rsidDel="00000000" w:rsidP="00000000" w:rsidRDefault="00000000" w:rsidRPr="00000000" w14:paraId="00000011">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tcBorders>
              <w:top w:color="000000" w:space="0" w:sz="4" w:val="single"/>
            </w:tcBorders>
            <w:shd w:fill="auto" w:val="clear"/>
          </w:tcPr>
          <w:p w:rsidR="00000000" w:rsidDel="00000000" w:rsidP="00000000" w:rsidRDefault="00000000" w:rsidRPr="00000000" w14:paraId="00000012">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3">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tcBorders>
              <w:top w:color="000000" w:space="0" w:sz="4" w:val="single"/>
            </w:tcBorders>
            <w:shd w:fill="auto" w:val="clear"/>
          </w:tcPr>
          <w:p w:rsidR="00000000" w:rsidDel="00000000" w:rsidP="00000000" w:rsidRDefault="00000000" w:rsidRPr="00000000" w14:paraId="00000014">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tcBorders>
              <w:top w:color="000000" w:space="0" w:sz="4" w:val="single"/>
            </w:tcBorders>
          </w:tcPr>
          <w:p w:rsidR="00000000" w:rsidDel="00000000" w:rsidP="00000000" w:rsidRDefault="00000000" w:rsidRPr="00000000" w14:paraId="00000015">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16">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17">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tcBorders>
              <w:top w:color="000000" w:space="0" w:sz="4" w:val="single"/>
            </w:tcBorders>
            <w:shd w:fill="auto" w:val="clear"/>
          </w:tcPr>
          <w:p w:rsidR="00000000" w:rsidDel="00000000" w:rsidP="00000000" w:rsidRDefault="00000000" w:rsidRPr="00000000" w14:paraId="00000018">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tcBorders>
              <w:top w:color="000000" w:space="0" w:sz="4" w:val="single"/>
            </w:tcBorders>
          </w:tcPr>
          <w:p w:rsidR="00000000" w:rsidDel="00000000" w:rsidP="00000000" w:rsidRDefault="00000000" w:rsidRPr="00000000" w14:paraId="00000019">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color w:val="000000"/>
                <w:sz w:val="20"/>
                <w:szCs w:val="20"/>
                <w:vertAlign w:val="superscript"/>
              </w:rPr>
              <w:footnoteReference w:customMarkFollows="0" w:id="1"/>
            </w:r>
            <w:r w:rsidDel="00000000" w:rsidR="00000000" w:rsidRPr="00000000">
              <w:rPr>
                <w:rFonts w:ascii="Times New Roman" w:cs="Times New Roman" w:eastAsia="Times New Roman" w:hAnsi="Times New Roman"/>
                <w:color w:val="000000"/>
                <w:sz w:val="20"/>
                <w:szCs w:val="20"/>
                <w:rtl w:val="0"/>
              </w:rPr>
              <w:br w:type="textWrapping"/>
              <w:t xml:space="preserve">(2022-23)</w:t>
            </w:r>
          </w:p>
        </w:tc>
        <w:tc>
          <w:tcPr>
            <w:tcBorders>
              <w:top w:color="000000" w:space="0" w:sz="4" w:val="single"/>
            </w:tcBorders>
          </w:tcPr>
          <w:p w:rsidR="00000000" w:rsidDel="00000000" w:rsidP="00000000" w:rsidRDefault="00000000" w:rsidRPr="00000000" w14:paraId="0000001A">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1B">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409" w:hRule="atLeast"/>
          <w:tblHeader w:val="0"/>
        </w:trPr>
        <w:tc>
          <w:tcPr>
            <w:shd w:fill="auto" w:val="clear"/>
          </w:tcPr>
          <w:p w:rsidR="00000000" w:rsidDel="00000000" w:rsidP="00000000" w:rsidRDefault="00000000" w:rsidRPr="00000000" w14:paraId="0000001C">
            <w:pPr>
              <w:numPr>
                <w:ilvl w:val="0"/>
                <w:numId w:val="1"/>
              </w:numPr>
              <w:spacing w:after="120" w:before="120" w:line="240" w:lineRule="auto"/>
              <w:ind w:left="255"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Develop professional documentation skills for use in the Addiction Counseling field.</w:t>
            </w:r>
          </w:p>
        </w:tc>
        <w:tc>
          <w:tcPr/>
          <w:p w:rsidR="00000000" w:rsidDel="00000000" w:rsidP="00000000" w:rsidRDefault="00000000" w:rsidRPr="00000000" w14:paraId="0000001D">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1E">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1F">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20">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21">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color w:val="000000"/>
                <w:sz w:val="20"/>
                <w:szCs w:val="20"/>
                <w:vertAlign w:val="superscript"/>
              </w:rPr>
              <w:footnoteReference w:customMarkFollows="0" w:id="2"/>
            </w:r>
            <w:r w:rsidDel="00000000" w:rsidR="00000000" w:rsidRPr="00000000">
              <w:rPr>
                <w:rFonts w:ascii="Times New Roman" w:cs="Times New Roman" w:eastAsia="Times New Roman" w:hAnsi="Times New Roman"/>
                <w:color w:val="000000"/>
                <w:sz w:val="20"/>
                <w:szCs w:val="20"/>
                <w:rtl w:val="0"/>
              </w:rPr>
              <w:br w:type="textWrapping"/>
              <w:t xml:space="preserve">(2023-24)</w:t>
            </w:r>
          </w:p>
        </w:tc>
        <w:tc>
          <w:tcPr/>
          <w:p w:rsidR="00000000" w:rsidDel="00000000" w:rsidP="00000000" w:rsidRDefault="00000000" w:rsidRPr="00000000" w14:paraId="00000022">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23">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24">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25">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26">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27">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r>
      <w:tr>
        <w:trPr>
          <w:cantSplit w:val="0"/>
          <w:trHeight w:val="409" w:hRule="atLeast"/>
          <w:tblHeader w:val="0"/>
        </w:trPr>
        <w:tc>
          <w:tcPr>
            <w:shd w:fill="auto" w:val="clear"/>
          </w:tcPr>
          <w:p w:rsidR="00000000" w:rsidDel="00000000" w:rsidP="00000000" w:rsidRDefault="00000000" w:rsidRPr="00000000" w14:paraId="00000028">
            <w:pPr>
              <w:numPr>
                <w:ilvl w:val="0"/>
                <w:numId w:val="1"/>
              </w:numPr>
              <w:spacing w:after="120" w:before="120" w:line="240" w:lineRule="auto"/>
              <w:ind w:left="255"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Identify characteristics of Substance Use Disorder and some of the most commonly occurring mental health diagnoses.</w:t>
            </w:r>
          </w:p>
        </w:tc>
        <w:tc>
          <w:tcPr/>
          <w:p w:rsidR="00000000" w:rsidDel="00000000" w:rsidP="00000000" w:rsidRDefault="00000000" w:rsidRPr="00000000" w14:paraId="00000029">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2A">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2B">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2C">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2D">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2E">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color w:val="000000"/>
                <w:sz w:val="20"/>
                <w:szCs w:val="20"/>
                <w:vertAlign w:val="superscript"/>
              </w:rPr>
              <w:footnoteReference w:customMarkFollows="0" w:id="3"/>
            </w:r>
            <w:r w:rsidDel="00000000" w:rsidR="00000000" w:rsidRPr="00000000">
              <w:rPr>
                <w:rFonts w:ascii="Times New Roman" w:cs="Times New Roman" w:eastAsia="Times New Roman" w:hAnsi="Times New Roman"/>
                <w:color w:val="000000"/>
                <w:sz w:val="20"/>
                <w:szCs w:val="20"/>
                <w:rtl w:val="0"/>
              </w:rPr>
              <w:br w:type="textWrapping"/>
              <w:t xml:space="preserve">(2024-25)</w:t>
            </w:r>
          </w:p>
        </w:tc>
        <w:tc>
          <w:tcPr>
            <w:shd w:fill="auto" w:val="clear"/>
          </w:tcPr>
          <w:p w:rsidR="00000000" w:rsidDel="00000000" w:rsidP="00000000" w:rsidRDefault="00000000" w:rsidRPr="00000000" w14:paraId="0000002F">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30">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31">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32">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33">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r>
      <w:tr>
        <w:trPr>
          <w:cantSplit w:val="0"/>
          <w:trHeight w:val="88" w:hRule="atLeast"/>
          <w:tblHeader w:val="0"/>
        </w:trPr>
        <w:tc>
          <w:tcPr>
            <w:shd w:fill="auto" w:val="clear"/>
          </w:tcPr>
          <w:p w:rsidR="00000000" w:rsidDel="00000000" w:rsidP="00000000" w:rsidRDefault="00000000" w:rsidRPr="00000000" w14:paraId="00000034">
            <w:pPr>
              <w:numPr>
                <w:ilvl w:val="0"/>
                <w:numId w:val="1"/>
              </w:numPr>
              <w:spacing w:after="120" w:before="120" w:line="240" w:lineRule="auto"/>
              <w:ind w:left="255"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Explain professional ethical decision-making.</w:t>
            </w:r>
          </w:p>
        </w:tc>
        <w:tc>
          <w:tcPr/>
          <w:p w:rsidR="00000000" w:rsidDel="00000000" w:rsidP="00000000" w:rsidRDefault="00000000" w:rsidRPr="00000000" w14:paraId="00000035">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36">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37">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38">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39">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3A">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3B">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3C">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3D">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3E">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color w:val="000000"/>
                <w:sz w:val="20"/>
                <w:szCs w:val="20"/>
                <w:vertAlign w:val="superscript"/>
              </w:rPr>
              <w:footnoteReference w:customMarkFollows="0" w:id="4"/>
            </w:r>
            <w:r w:rsidDel="00000000" w:rsidR="00000000" w:rsidRPr="00000000">
              <w:rPr>
                <w:rFonts w:ascii="Times New Roman" w:cs="Times New Roman" w:eastAsia="Times New Roman" w:hAnsi="Times New Roman"/>
                <w:color w:val="000000"/>
                <w:sz w:val="20"/>
                <w:szCs w:val="20"/>
                <w:rtl w:val="0"/>
              </w:rPr>
              <w:br w:type="textWrapping"/>
              <w:t xml:space="preserve">(2025-26)</w:t>
            </w:r>
          </w:p>
        </w:tc>
        <w:tc>
          <w:tcPr/>
          <w:p w:rsidR="00000000" w:rsidDel="00000000" w:rsidP="00000000" w:rsidRDefault="00000000" w:rsidRPr="00000000" w14:paraId="0000003F">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r>
      <w:tr>
        <w:trPr>
          <w:cantSplit w:val="0"/>
          <w:trHeight w:val="506" w:hRule="atLeast"/>
          <w:tblHeader w:val="0"/>
        </w:trPr>
        <w:tc>
          <w:tcPr>
            <w:shd w:fill="auto" w:val="clear"/>
          </w:tcPr>
          <w:p w:rsidR="00000000" w:rsidDel="00000000" w:rsidP="00000000" w:rsidRDefault="00000000" w:rsidRPr="00000000" w14:paraId="00000040">
            <w:pPr>
              <w:numPr>
                <w:ilvl w:val="0"/>
                <w:numId w:val="1"/>
              </w:numPr>
              <w:spacing w:after="120" w:before="120" w:line="240" w:lineRule="auto"/>
              <w:ind w:left="255" w:hanging="360"/>
              <w:rPr>
                <w:rFonts w:ascii="Times New Roman" w:cs="Times New Roman" w:eastAsia="Times New Roman" w:hAnsi="Times New Roman"/>
                <w:color w:val="000000"/>
                <w:sz w:val="20"/>
                <w:szCs w:val="20"/>
              </w:rPr>
            </w:pPr>
            <w:bookmarkStart w:colFirst="0" w:colLast="0" w:name="_heading=h.30j0zll" w:id="0"/>
            <w:bookmarkEnd w:id="0"/>
            <w:r w:rsidDel="00000000" w:rsidR="00000000" w:rsidRPr="00000000">
              <w:rPr>
                <w:rFonts w:ascii="Times New Roman" w:cs="Times New Roman" w:eastAsia="Times New Roman" w:hAnsi="Times New Roman"/>
                <w:color w:val="000000"/>
                <w:sz w:val="20"/>
                <w:szCs w:val="20"/>
                <w:rtl w:val="0"/>
              </w:rPr>
              <w:t xml:space="preserve">Describe addiction counseling practice in culturally responsive ways within the Apsaalooke community and multicultural settings.</w:t>
            </w:r>
          </w:p>
        </w:tc>
        <w:tc>
          <w:tcPr/>
          <w:p w:rsidR="00000000" w:rsidDel="00000000" w:rsidP="00000000" w:rsidRDefault="00000000" w:rsidRPr="00000000" w14:paraId="00000041">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42">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w:t>
            </w:r>
          </w:p>
        </w:tc>
        <w:tc>
          <w:tcPr>
            <w:shd w:fill="auto" w:val="clear"/>
          </w:tcPr>
          <w:p w:rsidR="00000000" w:rsidDel="00000000" w:rsidP="00000000" w:rsidRDefault="00000000" w:rsidRPr="00000000" w14:paraId="00000043">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44">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45">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46">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shd w:fill="auto" w:val="clear"/>
          </w:tcPr>
          <w:p w:rsidR="00000000" w:rsidDel="00000000" w:rsidP="00000000" w:rsidRDefault="00000000" w:rsidRPr="00000000" w14:paraId="00000047">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color w:val="000000"/>
                <w:sz w:val="20"/>
                <w:szCs w:val="20"/>
                <w:vertAlign w:val="superscript"/>
              </w:rPr>
              <w:footnoteReference w:customMarkFollows="0" w:id="5"/>
            </w:r>
            <w:r w:rsidDel="00000000" w:rsidR="00000000" w:rsidRPr="00000000">
              <w:rPr>
                <w:rFonts w:ascii="Times New Roman" w:cs="Times New Roman" w:eastAsia="Times New Roman" w:hAnsi="Times New Roman"/>
                <w:color w:val="000000"/>
                <w:sz w:val="20"/>
                <w:szCs w:val="20"/>
                <w:rtl w:val="0"/>
              </w:rPr>
              <w:br w:type="textWrapping"/>
              <w:t xml:space="preserve">(2026-27)</w:t>
            </w:r>
          </w:p>
        </w:tc>
        <w:tc>
          <w:tcPr>
            <w:shd w:fill="auto" w:val="clear"/>
          </w:tcPr>
          <w:p w:rsidR="00000000" w:rsidDel="00000000" w:rsidP="00000000" w:rsidRDefault="00000000" w:rsidRPr="00000000" w14:paraId="00000048">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49">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4A">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c>
          <w:tcPr/>
          <w:p w:rsidR="00000000" w:rsidDel="00000000" w:rsidP="00000000" w:rsidRDefault="00000000" w:rsidRPr="00000000" w14:paraId="0000004B">
            <w:pPr>
              <w:spacing w:after="120" w:before="120" w:line="240" w:lineRule="auto"/>
              <w:ind w:left="-100" w:right="-98"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w:t>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
          <w:szCs w:val="2"/>
          <w:u w:val="single"/>
        </w:rPr>
      </w:pPr>
      <w:r w:rsidDel="00000000" w:rsidR="00000000" w:rsidRPr="00000000">
        <w:rPr>
          <w:rtl w:val="0"/>
        </w:rPr>
      </w:r>
    </w:p>
    <w:sectPr>
      <w:headerReference r:id="rId8" w:type="default"/>
      <w:footerReference r:id="rId9" w:type="default"/>
      <w:pgSz w:h="12240" w:w="15840" w:orient="landscape"/>
      <w:pgMar w:bottom="432" w:top="720" w:left="720" w:right="720" w:header="28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80"/>
        <w:tab w:val="right" w:leader="none" w:pos="9360"/>
        <w:tab w:val="left" w:leader="none" w:pos="6360"/>
      </w:tabs>
      <w:spacing w:after="0" w:line="240" w:lineRule="auto"/>
      <w:rPr>
        <w:color w:val="000000"/>
      </w:rPr>
    </w:pPr>
    <w:r w:rsidDel="00000000" w:rsidR="00000000" w:rsidRPr="00000000">
      <w:rPr>
        <w:color w:val="000000"/>
        <w:rtl w:val="0"/>
      </w:rPr>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D">
      <w:pPr>
        <w:spacing w:after="120" w:line="240" w:lineRule="auto"/>
        <w:rPr>
          <w:rFonts w:ascii="Times New Roman" w:cs="Times New Roman" w:eastAsia="Times New Roman" w:hAnsi="Times New Roman"/>
          <w:sz w:val="20"/>
          <w:szCs w:val="20"/>
        </w:rPr>
      </w:pPr>
      <w:bookmarkStart w:colFirst="0" w:colLast="0" w:name="_heading=h.gjdgxs" w:id="1"/>
      <w:bookmarkEnd w:id="1"/>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Only courses that are a part of the main program of study requirements should be listed on the first row. Courses that are not required for only this program are excluded from the list of courses (e.g., exclude general education core requirements). I, R, and A indicate the main program of study requirements – courses in which each program learning outcome is introduced (I), reinforced (R), and formally assessed (A). There should only be one formal assessment (A) in each row and the year of assessment should be noted. Not every cell in every row needs to be filled in; however, each listed course should have at least one letter – either an I, R, or A in its column. This document was created and reviewed by R. Eric Tiner, MS and Sharon S. Peregoy, MEd. Note: xxxx.</w:t>
      </w:r>
    </w:p>
  </w:footnote>
  <w:footnote w:id="1">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0"/>
          <w:szCs w:val="20"/>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1 is assessed in HS 232 Fundamentals of Counseling in the 15 </w:t>
      </w:r>
      <w:r w:rsidDel="00000000" w:rsidR="00000000" w:rsidRPr="00000000">
        <w:rPr>
          <w:rFonts w:ascii="Times New Roman" w:cs="Times New Roman" w:eastAsia="Times New Roman" w:hAnsi="Times New Roman"/>
          <w:i w:val="1"/>
          <w:color w:val="000000"/>
          <w:sz w:val="20"/>
          <w:szCs w:val="20"/>
          <w:rtl w:val="0"/>
        </w:rPr>
        <w:t xml:space="preserve">Basic Counseling Responses</w:t>
      </w:r>
      <w:r w:rsidDel="00000000" w:rsidR="00000000" w:rsidRPr="00000000">
        <w:rPr>
          <w:rFonts w:ascii="Times New Roman" w:cs="Times New Roman" w:eastAsia="Times New Roman" w:hAnsi="Times New Roman"/>
          <w:color w:val="000000"/>
          <w:sz w:val="20"/>
          <w:szCs w:val="20"/>
          <w:rtl w:val="0"/>
        </w:rPr>
        <w:t xml:space="preserve"> Midterm assignment.</w:t>
      </w:r>
      <w:r w:rsidDel="00000000" w:rsidR="00000000" w:rsidRPr="00000000">
        <w:rPr>
          <w:rtl w:val="0"/>
        </w:rPr>
      </w:r>
    </w:p>
  </w:footnote>
  <w:footnote w:id="2">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0"/>
          <w:szCs w:val="20"/>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2 is assessed in AC 202/203 Addiction Assessment and Appraisal/Treatment Planning and Documentation in the Final Exam.</w:t>
      </w:r>
      <w:r w:rsidDel="00000000" w:rsidR="00000000" w:rsidRPr="00000000">
        <w:rPr>
          <w:rtl w:val="0"/>
        </w:rPr>
      </w:r>
    </w:p>
  </w:footnote>
  <w:footnote w:id="3">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0"/>
          <w:szCs w:val="20"/>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3 is assessed in PY 203 Abnormal Psychology in the Final Exam.</w:t>
      </w:r>
      <w:r w:rsidDel="00000000" w:rsidR="00000000" w:rsidRPr="00000000">
        <w:rPr>
          <w:rtl w:val="0"/>
        </w:rPr>
      </w:r>
    </w:p>
  </w:footnote>
  <w:footnote w:id="4">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4 is assessed in HS 233 Legal, Ethical, and Professional Issues in the chapter quizzes and Final Exam.</w:t>
      </w:r>
    </w:p>
  </w:footnote>
  <w:footnote w:id="5">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before="12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Program learning outcome 5 is assessed in AC 204 Multicultural Competency in the chapter quizzes and Final Exam.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A55E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59"/>
    <w:rsid w:val="001919F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lorfulList-Accent11" w:customStyle="1">
    <w:name w:val="Colorful List - Accent 11"/>
    <w:basedOn w:val="Normal"/>
    <w:uiPriority w:val="34"/>
    <w:qFormat w:val="1"/>
    <w:rsid w:val="00D77CFD"/>
    <w:pPr>
      <w:ind w:left="720"/>
      <w:contextualSpacing w:val="1"/>
    </w:pPr>
  </w:style>
  <w:style w:type="paragraph" w:styleId="Header">
    <w:name w:val="header"/>
    <w:basedOn w:val="Normal"/>
    <w:link w:val="HeaderChar"/>
    <w:uiPriority w:val="99"/>
    <w:unhideWhenUsed w:val="1"/>
    <w:rsid w:val="00DB50B5"/>
    <w:pPr>
      <w:tabs>
        <w:tab w:val="center" w:pos="4680"/>
        <w:tab w:val="right" w:pos="9360"/>
      </w:tabs>
    </w:pPr>
  </w:style>
  <w:style w:type="character" w:styleId="HeaderChar" w:customStyle="1">
    <w:name w:val="Header Char"/>
    <w:link w:val="Header"/>
    <w:uiPriority w:val="99"/>
    <w:rsid w:val="00DB50B5"/>
    <w:rPr>
      <w:sz w:val="22"/>
      <w:szCs w:val="22"/>
    </w:rPr>
  </w:style>
  <w:style w:type="paragraph" w:styleId="Footer">
    <w:name w:val="footer"/>
    <w:basedOn w:val="Normal"/>
    <w:link w:val="FooterChar"/>
    <w:uiPriority w:val="99"/>
    <w:unhideWhenUsed w:val="1"/>
    <w:rsid w:val="00DB50B5"/>
    <w:pPr>
      <w:tabs>
        <w:tab w:val="center" w:pos="4680"/>
        <w:tab w:val="right" w:pos="9360"/>
      </w:tabs>
    </w:pPr>
  </w:style>
  <w:style w:type="character" w:styleId="FooterChar" w:customStyle="1">
    <w:name w:val="Footer Char"/>
    <w:link w:val="Footer"/>
    <w:uiPriority w:val="99"/>
    <w:rsid w:val="00DB50B5"/>
    <w:rPr>
      <w:sz w:val="22"/>
      <w:szCs w:val="22"/>
    </w:rPr>
  </w:style>
  <w:style w:type="paragraph" w:styleId="BalloonText">
    <w:name w:val="Balloon Text"/>
    <w:basedOn w:val="Normal"/>
    <w:link w:val="BalloonTextChar"/>
    <w:uiPriority w:val="99"/>
    <w:semiHidden w:val="1"/>
    <w:unhideWhenUsed w:val="1"/>
    <w:rsid w:val="00DB50B5"/>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DB50B5"/>
    <w:rPr>
      <w:rFonts w:ascii="Tahoma" w:cs="Tahoma" w:hAnsi="Tahoma"/>
      <w:sz w:val="16"/>
      <w:szCs w:val="16"/>
    </w:rPr>
  </w:style>
  <w:style w:type="paragraph" w:styleId="Style2" w:customStyle="1">
    <w:name w:val="Style 2"/>
    <w:basedOn w:val="Normal"/>
    <w:rsid w:val="008E6276"/>
    <w:pPr>
      <w:widowControl w:val="0"/>
      <w:spacing w:after="0" w:line="240" w:lineRule="auto"/>
      <w:ind w:left="360"/>
      <w:jc w:val="both"/>
    </w:pPr>
    <w:rPr>
      <w:rFonts w:ascii="Times New Roman" w:eastAsia="Times New Roman" w:hAnsi="Times New Roman"/>
      <w:noProof w:val="1"/>
      <w:color w:val="000000"/>
      <w:sz w:val="20"/>
      <w:szCs w:val="20"/>
    </w:rPr>
  </w:style>
  <w:style w:type="paragraph" w:styleId="FootnoteText">
    <w:name w:val="footnote text"/>
    <w:basedOn w:val="Normal"/>
    <w:link w:val="FootnoteTextChar"/>
    <w:uiPriority w:val="99"/>
    <w:semiHidden w:val="1"/>
    <w:unhideWhenUsed w:val="1"/>
    <w:rsid w:val="00886946"/>
    <w:rPr>
      <w:sz w:val="20"/>
      <w:szCs w:val="20"/>
    </w:rPr>
  </w:style>
  <w:style w:type="character" w:styleId="FootnoteTextChar" w:customStyle="1">
    <w:name w:val="Footnote Text Char"/>
    <w:basedOn w:val="DefaultParagraphFont"/>
    <w:link w:val="FootnoteText"/>
    <w:uiPriority w:val="99"/>
    <w:semiHidden w:val="1"/>
    <w:rsid w:val="00886946"/>
  </w:style>
  <w:style w:type="character" w:styleId="FootnoteReference">
    <w:name w:val="footnote reference"/>
    <w:uiPriority w:val="99"/>
    <w:semiHidden w:val="1"/>
    <w:unhideWhenUsed w:val="1"/>
    <w:rsid w:val="00886946"/>
    <w:rPr>
      <w:vertAlign w:val="superscript"/>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2313F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MTVC3AU0p/hDlR1G+EzOUwT0/g==">CgMxLjAyCWguMzBqMHpsbDIIaC5namRneHM4AHIhMWozZTcwaU9Kelk2b0lJTkotNnhZSWM0Y3EydERMT2xw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2023-07-10T20:05:00Z</dcterms:created>
  <dc:creator>amkarlberg</dc:creator>
</cp:coreProperties>
</file>