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ac0502"/>
          <w:sz w:val="28"/>
          <w:szCs w:val="28"/>
        </w:rPr>
      </w:pPr>
      <w:r w:rsidDel="00000000" w:rsidR="00000000" w:rsidRPr="00000000">
        <w:rPr>
          <w:b w:val="1"/>
          <w:color w:val="ac0502"/>
          <w:sz w:val="28"/>
          <w:szCs w:val="28"/>
          <w:rtl w:val="0"/>
        </w:rPr>
        <w:t xml:space="preserve">LBHC Associate of Arts Degree in Human Services (Addiction Studies Option) </w:t>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Updated 05.23.2024</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tbl>
      <w:tblPr>
        <w:tblStyle w:val="Table1"/>
        <w:tblW w:w="142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855"/>
        <w:gridCol w:w="615"/>
        <w:gridCol w:w="720"/>
        <w:gridCol w:w="900"/>
        <w:gridCol w:w="900"/>
        <w:gridCol w:w="870"/>
        <w:gridCol w:w="840"/>
        <w:gridCol w:w="645"/>
        <w:gridCol w:w="930"/>
        <w:gridCol w:w="855"/>
        <w:gridCol w:w="855"/>
        <w:tblGridChange w:id="0">
          <w:tblGrid>
            <w:gridCol w:w="5310"/>
            <w:gridCol w:w="855"/>
            <w:gridCol w:w="615"/>
            <w:gridCol w:w="720"/>
            <w:gridCol w:w="900"/>
            <w:gridCol w:w="900"/>
            <w:gridCol w:w="870"/>
            <w:gridCol w:w="840"/>
            <w:gridCol w:w="645"/>
            <w:gridCol w:w="930"/>
            <w:gridCol w:w="855"/>
            <w:gridCol w:w="855"/>
          </w:tblGrid>
        </w:tblGridChange>
      </w:tblGrid>
      <w:tr>
        <w:trPr>
          <w:cantSplit w:val="0"/>
          <w:trHeight w:val="768" w:hRule="atLeast"/>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Program learning outcomes: </w:t>
              <w:br w:type="textWrapping"/>
            </w:r>
            <w:r w:rsidDel="00000000" w:rsidR="00000000" w:rsidRPr="00000000">
              <w:rPr>
                <w:rFonts w:ascii="Times New Roman" w:cs="Times New Roman" w:eastAsia="Times New Roman" w:hAnsi="Times New Roman"/>
                <w:i w:val="1"/>
                <w:color w:val="000000"/>
                <w:sz w:val="20"/>
                <w:szCs w:val="20"/>
                <w:rtl w:val="0"/>
              </w:rPr>
              <w:t xml:space="preserve">Graduates should be able to…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w:t>
              <w:br w:type="textWrapping"/>
              <w:t xml:space="preserve">101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SS </w:t>
              <w:br w:type="textWrapping"/>
              <w:t xml:space="preserve">101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 </w:t>
              <w:br w:type="textWrapping"/>
              <w:t xml:space="preserve">105</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 </w:t>
              <w:br w:type="textWrapping"/>
              <w:t xml:space="preserve">201</w:t>
            </w:r>
          </w:p>
        </w:tc>
        <w:tc>
          <w:tcPr>
            <w:tcBorders>
              <w:top w:color="000000" w:space="0" w:sz="4" w:val="single"/>
              <w:bottom w:color="000000" w:space="0" w:sz="4" w:val="single"/>
            </w:tcBorders>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 </w:t>
              <w:br w:type="textWrapping"/>
              <w:t xml:space="preserve">202/203</w:t>
            </w:r>
          </w:p>
        </w:tc>
        <w:tc>
          <w:tcPr>
            <w:tcBorders>
              <w:top w:color="000000" w:space="0" w:sz="4" w:val="single"/>
              <w:bottom w:color="000000" w:space="0" w:sz="4" w:val="single"/>
            </w:tcBorders>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w:t>
              <w:br w:type="textWrapping"/>
              <w:t xml:space="preserve">203</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 </w:t>
              <w:br w:type="textWrapping"/>
              <w:t xml:space="preserve">204</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 </w:t>
              <w:br w:type="textWrapping"/>
              <w:t xml:space="preserve">205</w:t>
            </w:r>
          </w:p>
        </w:tc>
        <w:tc>
          <w:tcPr>
            <w:tcBorders>
              <w:top w:color="000000" w:space="0" w:sz="4" w:val="single"/>
              <w:bottom w:color="000000" w:space="0" w:sz="4" w:val="single"/>
            </w:tcBorders>
            <w:vAlign w:val="bottom"/>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 </w:t>
              <w:br w:type="textWrapping"/>
              <w:t xml:space="preserve">232</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 </w:t>
              <w:br w:type="textWrapping"/>
              <w:t xml:space="preserve">233</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 </w:t>
              <w:br w:type="textWrapping"/>
              <w:t xml:space="preserve">236/239</w:t>
            </w:r>
          </w:p>
        </w:tc>
      </w:tr>
      <w:tr>
        <w:trPr>
          <w:cantSplit w:val="0"/>
          <w:trHeight w:val="213" w:hRule="atLeast"/>
          <w:tblHeader w:val="0"/>
        </w:trPr>
        <w:tc>
          <w:tcPr>
            <w:shd w:fill="auto" w:val="clear"/>
          </w:tcPr>
          <w:p w:rsidR="00000000" w:rsidDel="00000000" w:rsidP="00000000" w:rsidRDefault="00000000" w:rsidRPr="00000000" w14:paraId="00000011">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Conduct mock counseling sessions.</w:t>
            </w:r>
          </w:p>
        </w:tc>
        <w:tc>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tcBorders>
              <w:top w:color="000000" w:space="0" w:sz="4" w:val="single"/>
            </w:tcBorders>
            <w:shd w:fill="auto" w:val="clear"/>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9">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1"/>
            </w:r>
            <w:r w:rsidDel="00000000" w:rsidR="00000000" w:rsidRPr="00000000">
              <w:rPr>
                <w:rFonts w:ascii="Times New Roman" w:cs="Times New Roman" w:eastAsia="Times New Roman" w:hAnsi="Times New Roman"/>
                <w:color w:val="000000"/>
                <w:sz w:val="20"/>
                <w:szCs w:val="20"/>
                <w:rtl w:val="0"/>
              </w:rPr>
              <w:br w:type="textWrapping"/>
              <w:t xml:space="preserve">(2022-23)</w:t>
            </w:r>
          </w:p>
        </w:tc>
        <w:tc>
          <w:tcPr>
            <w:tcBorders>
              <w:top w:color="000000" w:space="0" w:sz="4" w:val="single"/>
            </w:tcBorders>
          </w:tcPr>
          <w:p w:rsidR="00000000" w:rsidDel="00000000" w:rsidP="00000000" w:rsidRDefault="00000000" w:rsidRPr="00000000" w14:paraId="0000001B">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09" w:hRule="atLeast"/>
          <w:tblHeader w:val="0"/>
        </w:trPr>
        <w:tc>
          <w:tcPr>
            <w:shd w:fill="auto" w:val="clear"/>
          </w:tcPr>
          <w:p w:rsidR="00000000" w:rsidDel="00000000" w:rsidP="00000000" w:rsidRDefault="00000000" w:rsidRPr="00000000" w14:paraId="0000001D">
            <w:pPr>
              <w:numPr>
                <w:ilvl w:val="0"/>
                <w:numId w:val="1"/>
              </w:numPr>
              <w:spacing w:after="120" w:before="120" w:line="240" w:lineRule="auto"/>
              <w:ind w:left="25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characteristics of substance use disorder and some of the most commonly occurring mental health diagnoses.</w:t>
            </w:r>
          </w:p>
        </w:tc>
        <w:tc>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0"/>
                <w:szCs w:val="20"/>
                <w:rtl w:val="0"/>
              </w:rPr>
              <w:br w:type="textWrapping"/>
              <w:t xml:space="preserve">(2023-24)</w:t>
            </w:r>
          </w:p>
        </w:tc>
        <w:tc>
          <w:tcPr>
            <w:shd w:fill="auto" w:val="clear"/>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r>
      <w:tr>
        <w:trPr>
          <w:cantSplit w:val="0"/>
          <w:trHeight w:val="409" w:hRule="atLeast"/>
          <w:tblHeader w:val="0"/>
        </w:trPr>
        <w:tc>
          <w:tcPr>
            <w:shd w:fill="auto" w:val="clear"/>
          </w:tcPr>
          <w:p w:rsidR="00000000" w:rsidDel="00000000" w:rsidP="00000000" w:rsidRDefault="00000000" w:rsidRPr="00000000" w14:paraId="00000029">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Develop professional documentation skills for use in the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00"/>
                <w:sz w:val="20"/>
                <w:szCs w:val="20"/>
                <w:rtl w:val="0"/>
              </w:rPr>
              <w:t xml:space="preserve">ddiction </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00"/>
                <w:sz w:val="20"/>
                <w:szCs w:val="20"/>
                <w:rtl w:val="0"/>
              </w:rPr>
              <w:t xml:space="preserve">ounseling field.</w:t>
            </w:r>
          </w:p>
        </w:tc>
        <w:tc>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3"/>
            </w:r>
            <w:r w:rsidDel="00000000" w:rsidR="00000000" w:rsidRPr="00000000">
              <w:rPr>
                <w:rFonts w:ascii="Times New Roman" w:cs="Times New Roman" w:eastAsia="Times New Roman" w:hAnsi="Times New Roman"/>
                <w:color w:val="000000"/>
                <w:sz w:val="20"/>
                <w:szCs w:val="20"/>
                <w:rtl w:val="0"/>
              </w:rPr>
              <w:br w:type="textWrapping"/>
              <w:t xml:space="preserve">(202</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31">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88" w:hRule="atLeast"/>
          <w:tblHeader w:val="0"/>
        </w:trPr>
        <w:tc>
          <w:tcPr>
            <w:shd w:fill="auto" w:val="clear"/>
          </w:tcPr>
          <w:p w:rsidR="00000000" w:rsidDel="00000000" w:rsidP="00000000" w:rsidRDefault="00000000" w:rsidRPr="00000000" w14:paraId="00000035">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Explain professional ethical decision-making.</w:t>
            </w:r>
          </w:p>
        </w:tc>
        <w:tc>
          <w:tcPr/>
          <w:p w:rsidR="00000000" w:rsidDel="00000000" w:rsidP="00000000" w:rsidRDefault="00000000" w:rsidRPr="00000000" w14:paraId="00000036">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37">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3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39">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B">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3C">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3D">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E">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F">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4"/>
            </w:r>
            <w:r w:rsidDel="00000000" w:rsidR="00000000" w:rsidRPr="00000000">
              <w:rPr>
                <w:rFonts w:ascii="Times New Roman" w:cs="Times New Roman" w:eastAsia="Times New Roman" w:hAnsi="Times New Roman"/>
                <w:color w:val="000000"/>
                <w:sz w:val="20"/>
                <w:szCs w:val="20"/>
                <w:rtl w:val="0"/>
              </w:rPr>
              <w:br w:type="textWrapping"/>
              <w:t xml:space="preserve">(2025-26)</w:t>
            </w:r>
          </w:p>
        </w:tc>
        <w:tc>
          <w:tcPr/>
          <w:p w:rsidR="00000000" w:rsidDel="00000000" w:rsidP="00000000" w:rsidRDefault="00000000" w:rsidRPr="00000000" w14:paraId="00000040">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506" w:hRule="atLeast"/>
          <w:tblHeader w:val="0"/>
        </w:trPr>
        <w:tc>
          <w:tcPr>
            <w:shd w:fill="auto" w:val="clear"/>
          </w:tcPr>
          <w:p w:rsidR="00000000" w:rsidDel="00000000" w:rsidP="00000000" w:rsidRDefault="00000000" w:rsidRPr="00000000" w14:paraId="00000041">
            <w:pPr>
              <w:numPr>
                <w:ilvl w:val="0"/>
                <w:numId w:val="1"/>
              </w:numPr>
              <w:spacing w:after="120" w:before="120" w:line="240" w:lineRule="auto"/>
              <w:ind w:left="255" w:hanging="360"/>
              <w:rPr>
                <w:rFonts w:ascii="Times New Roman" w:cs="Times New Roman" w:eastAsia="Times New Roman" w:hAnsi="Times New Roman"/>
                <w:color w:val="000000"/>
                <w:sz w:val="20"/>
                <w:szCs w:val="20"/>
              </w:rPr>
            </w:pPr>
            <w:bookmarkStart w:colFirst="0" w:colLast="0" w:name="_heading=h.30j0zll" w:id="0"/>
            <w:bookmarkEnd w:id="0"/>
            <w:r w:rsidDel="00000000" w:rsidR="00000000" w:rsidRPr="00000000">
              <w:rPr>
                <w:rFonts w:ascii="Times New Roman" w:cs="Times New Roman" w:eastAsia="Times New Roman" w:hAnsi="Times New Roman"/>
                <w:color w:val="000000"/>
                <w:sz w:val="20"/>
                <w:szCs w:val="20"/>
                <w:rtl w:val="0"/>
              </w:rPr>
              <w:t xml:space="preserve">Describe addiction counseling practice in culturally responsive ways within the Apsaalooke community and multicultural settings.</w:t>
            </w:r>
          </w:p>
        </w:tc>
        <w:tc>
          <w:tcPr/>
          <w:p w:rsidR="00000000" w:rsidDel="00000000" w:rsidP="00000000" w:rsidRDefault="00000000" w:rsidRPr="00000000" w14:paraId="0000004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4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4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45">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6">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7">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4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5"/>
            </w:r>
            <w:r w:rsidDel="00000000" w:rsidR="00000000" w:rsidRPr="00000000">
              <w:rPr>
                <w:rFonts w:ascii="Times New Roman" w:cs="Times New Roman" w:eastAsia="Times New Roman" w:hAnsi="Times New Roman"/>
                <w:color w:val="000000"/>
                <w:sz w:val="20"/>
                <w:szCs w:val="20"/>
                <w:rtl w:val="0"/>
              </w:rPr>
              <w:br w:type="textWrapping"/>
              <w:t xml:space="preserve">(2026-27)</w:t>
            </w:r>
          </w:p>
        </w:tc>
        <w:tc>
          <w:tcPr>
            <w:shd w:fill="auto" w:val="clear"/>
          </w:tcPr>
          <w:p w:rsidR="00000000" w:rsidDel="00000000" w:rsidP="00000000" w:rsidRDefault="00000000" w:rsidRPr="00000000" w14:paraId="00000049">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B">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C">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
          <w:szCs w:val="2"/>
          <w:u w:val="singl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
          <w:szCs w:val="2"/>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
          <w:szCs w:val="2"/>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bookmarkStart w:colFirst="0" w:colLast="0" w:name="_heading=h.gjdgxs"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R. Eric Tiner, MS, and Sharon S. Peregoy, MEd.</w:t>
      </w:r>
    </w:p>
  </w:footnote>
  <w:footnote w:id="1">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1 is assessed in HS 232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Fundamentals of Counseling</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in the 15 </w:t>
      </w:r>
      <w:r w:rsidDel="00000000" w:rsidR="00000000" w:rsidRPr="00000000">
        <w:rPr>
          <w:rFonts w:ascii="Times New Roman" w:cs="Times New Roman" w:eastAsia="Times New Roman" w:hAnsi="Times New Roman"/>
          <w:i w:val="1"/>
          <w:color w:val="000000"/>
          <w:sz w:val="20"/>
          <w:szCs w:val="20"/>
          <w:rtl w:val="0"/>
        </w:rPr>
        <w:t xml:space="preserve">Basic Counseling Responses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w:t>
      </w:r>
      <w:r w:rsidDel="00000000" w:rsidR="00000000" w:rsidRPr="00000000">
        <w:rPr>
          <w:rFonts w:ascii="Times New Roman" w:cs="Times New Roman" w:eastAsia="Times New Roman" w:hAnsi="Times New Roman"/>
          <w:color w:val="000000"/>
          <w:sz w:val="20"/>
          <w:szCs w:val="20"/>
          <w:rtl w:val="0"/>
        </w:rPr>
        <w:t xml:space="preserve">idterm assignment.</w:t>
      </w:r>
      <w:r w:rsidDel="00000000" w:rsidR="00000000" w:rsidRPr="00000000">
        <w:rPr>
          <w:rtl w:val="0"/>
        </w:rPr>
      </w:r>
    </w:p>
  </w:footnote>
  <w:footnote w:id="3">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 is assessed in AC 202/203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Addiction Assessment and Appraisal/Treatment Planning and Documentation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in the </w:t>
      </w: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color w:val="000000"/>
          <w:sz w:val="20"/>
          <w:szCs w:val="20"/>
          <w:rtl w:val="0"/>
        </w:rPr>
        <w:t xml:space="preserve">inal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color w:val="000000"/>
          <w:sz w:val="20"/>
          <w:szCs w:val="20"/>
          <w:rtl w:val="0"/>
        </w:rPr>
        <w:t xml:space="preserve">xam.</w:t>
      </w:r>
      <w:r w:rsidDel="00000000" w:rsidR="00000000" w:rsidRPr="00000000">
        <w:rPr>
          <w:rtl w:val="0"/>
        </w:rPr>
      </w:r>
    </w:p>
  </w:footnote>
  <w:footnote w:id="4">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4 is assessed in HS 233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Legal, Ethical, and Professional Issues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in the chapter quizzes and </w:t>
      </w: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color w:val="000000"/>
          <w:sz w:val="20"/>
          <w:szCs w:val="20"/>
          <w:rtl w:val="0"/>
        </w:rPr>
        <w:t xml:space="preserve">inal exam.</w:t>
      </w:r>
    </w:p>
  </w:footnote>
  <w:footnote w:id="5">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5 is assessed in AC 204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Multicultural Competency</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in the chapter quizzes and final exam.</w:t>
      </w:r>
    </w:p>
  </w:footnote>
  <w:footnote w:id="2">
    <w:p w:rsidR="00000000" w:rsidDel="00000000" w:rsidP="00000000" w:rsidRDefault="00000000" w:rsidRPr="00000000" w14:paraId="00000057">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2 is assessed in PY 203 (Abnormal Psychology) in the final exam.</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55E3"/>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2313F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TVC3AU0p/hDlR1G+EzOUwT0/g==">CgMxLjAyCWguMzBqMHpsbDIIaC5namRneHM4AHIhMWozZTcwaU9Kelk2b0lJTkotNnhZSWM0Y3EydERMT2xw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2023-07-10T20:05:00Z</dcterms:created>
  <dc:creator>amkarlberg</dc:creator>
</cp:coreProperties>
</file>