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2023-24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Education Learning Outcome Report – Skills for Success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Students will be abl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to use basic academic fundamentals such as note-taking, test-taking, and time management. 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7155"/>
        <w:gridCol w:w="7170"/>
        <w:tblGridChange w:id="0">
          <w:tblGrid>
            <w:gridCol w:w="7155"/>
            <w:gridCol w:w="7170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using the assignment below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180"/>
        <w:gridCol w:w="1320"/>
        <w:gridCol w:w="1305"/>
        <w:gridCol w:w="1320"/>
        <w:gridCol w:w="7095"/>
        <w:tblGridChange w:id="0">
          <w:tblGrid>
            <w:gridCol w:w="3180"/>
            <w:gridCol w:w="1320"/>
            <w:gridCol w:w="1305"/>
            <w:gridCol w:w="1320"/>
            <w:gridCol w:w="709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(break the skill down into 1-4 measurable indicators):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125"/>
        <w:gridCol w:w="7095"/>
        <w:tblGridChange w:id="0">
          <w:tblGrid>
            <w:gridCol w:w="7125"/>
            <w:gridCol w:w="7095"/>
          </w:tblGrid>
        </w:tblGridChange>
      </w:tblGrid>
      <w:tr>
        <w:trPr>
          <w:cantSplit w:val="1"/>
          <w:trHeight w:val="13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07.22.2023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  <w:rPr>
      <w:rFonts w:ascii="Times New Roman" w:eastAsia="Times New Roman" w:hAnsi="Times New Roman"/>
    </w:rPr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l2yQ9e/Ytp5ATr3cXHJNDyaoQ==">CgMxLjAyCGguZ2pkZ3hzMgloLjMwajB6bGw4AHIhMVpWNnhYdWJ4eXBFLXRJRmg1SmVTaU1raE5MR0FxczE3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2023-04-21T17:47:00Z</dcterms:created>
  <dc:creator>Ed Harri</dc:creator>
</cp:coreProperties>
</file>