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2023-24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Skills for Success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be abl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to use basic academic fundamentals such as note-taking, test-taking, and time management. 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55"/>
        <w:gridCol w:w="7170"/>
        <w:tblGridChange w:id="0">
          <w:tblGrid>
            <w:gridCol w:w="7155"/>
            <w:gridCol w:w="7170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180"/>
        <w:gridCol w:w="1320"/>
        <w:gridCol w:w="1305"/>
        <w:gridCol w:w="1320"/>
        <w:gridCol w:w="7095"/>
        <w:tblGridChange w:id="0">
          <w:tblGrid>
            <w:gridCol w:w="3180"/>
            <w:gridCol w:w="1320"/>
            <w:gridCol w:w="1305"/>
            <w:gridCol w:w="1320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13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07.22.2023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l2yQ9e/Ytp5ATr3cXHJNDyaoQ==">CgMxLjAyCGguZ2pkZ3hzMgloLjMwajB6bGw4AHIhMVpWNnhYdWJ4eXBFLXRJRmg1SmVTaU1raE5MR0FxczE3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