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Crow Language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be able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have conversations and write in the Crow language at a basic level.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40"/>
        <w:gridCol w:w="7185"/>
        <w:tblGridChange w:id="0">
          <w:tblGrid>
            <w:gridCol w:w="7140"/>
            <w:gridCol w:w="7185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02" w:right="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Orally respond to basic questions in Crow.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responses to basic questions in Crow.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Write short paragraphs in Crow on familiar topics.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20" w:before="12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120" w:before="120" w:lineRule="auto"/>
              <w:ind w:left="360" w:right="-1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present verb tense.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120" w:before="12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320"/>
        <w:tab w:val="right" w:leader="none" w:pos="864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2qMv6ToYaoDIIJDymu7Sjhtr8A==">CgMxLjAyCGguZ2pkZ3hzMgloLjMwajB6bGw4AHIhMXFEbGZBemhwbEdVa01ROE45TTdCaDU0bjRtd194QTZt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