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College Seminar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be able to communicate in written and spoken forms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25"/>
        <w:gridCol w:w="7200"/>
        <w:tblGridChange w:id="0">
          <w:tblGrid>
            <w:gridCol w:w="7125"/>
            <w:gridCol w:w="7200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49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07/22/2023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ow92vFgwJiyCAQa6qsMdPRHBw==">CgMxLjAyCGguZ2pkZ3hzMgloLjMwajB6bGw4AHIhMVhHVGQ1bXFFbi0yZ3dXcHlVRTNsN3BxUGNwbVZuUHRQ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