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AED4" w14:textId="50CB51FB" w:rsidR="00964FE8" w:rsidRPr="00FD16C6" w:rsidRDefault="002504D4" w:rsidP="00D0453E">
      <w:pPr>
        <w:rPr>
          <w:rFonts w:ascii="Candara" w:hAnsi="Candara"/>
          <w:b/>
          <w:bCs/>
          <w:sz w:val="36"/>
          <w:szCs w:val="36"/>
          <w:highlight w:val="yellow"/>
        </w:rPr>
      </w:pPr>
      <w:r>
        <w:rPr>
          <w:rFonts w:ascii="Candara" w:hAnsi="Candara"/>
          <w:b/>
          <w:bCs/>
          <w:sz w:val="36"/>
          <w:szCs w:val="36"/>
        </w:rPr>
        <w:t xml:space="preserve">2024 </w:t>
      </w:r>
      <w:r w:rsidR="00006AD3" w:rsidRPr="00FD16C6">
        <w:rPr>
          <w:rFonts w:ascii="Candara" w:hAnsi="Candara"/>
          <w:b/>
          <w:bCs/>
          <w:sz w:val="36"/>
          <w:szCs w:val="36"/>
        </w:rPr>
        <w:t>LBHC Scorecard</w:t>
      </w:r>
      <w:r>
        <w:rPr>
          <w:rFonts w:ascii="Candara" w:hAnsi="Candara"/>
          <w:b/>
          <w:bCs/>
          <w:sz w:val="36"/>
          <w:szCs w:val="36"/>
        </w:rPr>
        <w:t xml:space="preserve"> – </w:t>
      </w:r>
      <w:r w:rsidR="00006AD3" w:rsidRPr="00FD16C6">
        <w:rPr>
          <w:rFonts w:ascii="Candara" w:hAnsi="Candara"/>
          <w:b/>
          <w:bCs/>
          <w:sz w:val="36"/>
          <w:szCs w:val="36"/>
        </w:rPr>
        <w:t xml:space="preserve">Detailed </w:t>
      </w:r>
      <w:r w:rsidR="00D721F8" w:rsidRPr="00113D6A">
        <w:rPr>
          <w:rFonts w:ascii="Candara" w:hAnsi="Candara"/>
          <w:sz w:val="36"/>
          <w:szCs w:val="36"/>
        </w:rPr>
        <w:t>(0</w:t>
      </w:r>
      <w:r w:rsidR="00B10CE2" w:rsidRPr="00113D6A">
        <w:rPr>
          <w:rFonts w:ascii="Candara" w:hAnsi="Candara"/>
          <w:sz w:val="36"/>
          <w:szCs w:val="36"/>
        </w:rPr>
        <w:t>7</w:t>
      </w:r>
      <w:r w:rsidR="00D721F8" w:rsidRPr="00113D6A">
        <w:rPr>
          <w:rFonts w:ascii="Candara" w:hAnsi="Candara"/>
          <w:sz w:val="36"/>
          <w:szCs w:val="36"/>
        </w:rPr>
        <w:t>.</w:t>
      </w:r>
      <w:r w:rsidR="0030717C" w:rsidRPr="00113D6A">
        <w:rPr>
          <w:rFonts w:ascii="Candara" w:hAnsi="Candara"/>
          <w:sz w:val="36"/>
          <w:szCs w:val="36"/>
        </w:rPr>
        <w:t>2</w:t>
      </w:r>
      <w:r w:rsidRPr="00113D6A">
        <w:rPr>
          <w:rFonts w:ascii="Candara" w:hAnsi="Candara"/>
          <w:sz w:val="36"/>
          <w:szCs w:val="36"/>
        </w:rPr>
        <w:t>8</w:t>
      </w:r>
      <w:r w:rsidR="00D721F8" w:rsidRPr="00113D6A">
        <w:rPr>
          <w:rFonts w:ascii="Candara" w:hAnsi="Candara"/>
          <w:sz w:val="36"/>
          <w:szCs w:val="36"/>
        </w:rPr>
        <w:t>.2024)</w:t>
      </w:r>
    </w:p>
    <w:p w14:paraId="696F4EE4" w14:textId="7740BD3B" w:rsidR="002504D4" w:rsidRPr="002504D4" w:rsidRDefault="002504D4" w:rsidP="002504D4">
      <w:pPr>
        <w:spacing w:before="120" w:after="0"/>
        <w:ind w:right="-360"/>
        <w:rPr>
          <w:rFonts w:eastAsia="Times New Roman"/>
          <w:color w:val="000000" w:themeColor="text1"/>
          <w:sz w:val="22"/>
          <w:szCs w:val="22"/>
        </w:rPr>
      </w:pPr>
      <w:bookmarkStart w:id="0" w:name="_heading=h.gjdgxs" w:colFirst="0" w:colLast="0"/>
      <w:bookmarkEnd w:id="0"/>
      <w:r w:rsidRPr="002504D4">
        <w:rPr>
          <w:rFonts w:eastAsia="Times New Roman"/>
          <w:color w:val="000000" w:themeColor="text1"/>
        </w:rPr>
        <w:t xml:space="preserve">See the </w:t>
      </w:r>
      <w:hyperlink r:id="rId8" w:history="1">
        <w:r w:rsidRPr="002504D4">
          <w:rPr>
            <w:rStyle w:val="Hyperlink"/>
            <w:rFonts w:eastAsia="Times New Roman"/>
            <w:color w:val="000000" w:themeColor="text1"/>
          </w:rPr>
          <w:t>2024 scorecard summary</w:t>
        </w:r>
      </w:hyperlink>
      <w:r w:rsidRPr="002504D4">
        <w:rPr>
          <w:rFonts w:eastAsia="Times New Roman"/>
          <w:color w:val="000000" w:themeColor="text1"/>
        </w:rPr>
        <w:t xml:space="preserve"> for a </w:t>
      </w:r>
      <w:r w:rsidR="007F3E03">
        <w:rPr>
          <w:rFonts w:eastAsia="Times New Roman"/>
          <w:color w:val="000000" w:themeColor="text1"/>
        </w:rPr>
        <w:t>one page summary</w:t>
      </w:r>
      <w:r w:rsidRPr="002504D4">
        <w:rPr>
          <w:rFonts w:eastAsia="Times New Roman"/>
          <w:color w:val="000000" w:themeColor="text1"/>
        </w:rPr>
        <w:t xml:space="preserve">. </w:t>
      </w:r>
    </w:p>
    <w:p w14:paraId="54726298" w14:textId="77777777" w:rsidR="002504D4" w:rsidRDefault="002504D4" w:rsidP="00D0453E"/>
    <w:p w14:paraId="214B8663" w14:textId="77777777" w:rsidR="002504D4" w:rsidRDefault="002504D4" w:rsidP="00D0453E"/>
    <w:p w14:paraId="3448ED9D" w14:textId="433D49F8" w:rsidR="00FD16C6" w:rsidRPr="00E00891" w:rsidRDefault="00E00891" w:rsidP="00D0453E">
      <w:r w:rsidRPr="00E00891">
        <w:rPr>
          <w:noProof/>
        </w:rPr>
        <mc:AlternateContent>
          <mc:Choice Requires="wps">
            <w:drawing>
              <wp:anchor distT="0" distB="0" distL="114300" distR="114300" simplePos="0" relativeHeight="251707392" behindDoc="0" locked="0" layoutInCell="1" hidden="0" allowOverlap="1" wp14:anchorId="151F9534" wp14:editId="2FC5DC4D">
                <wp:simplePos x="0" y="0"/>
                <wp:positionH relativeFrom="column">
                  <wp:posOffset>5279583</wp:posOffset>
                </wp:positionH>
                <wp:positionV relativeFrom="paragraph">
                  <wp:posOffset>6985</wp:posOffset>
                </wp:positionV>
                <wp:extent cx="156210" cy="156210"/>
                <wp:effectExtent l="0" t="0" r="15240" b="15240"/>
                <wp:wrapNone/>
                <wp:docPr id="36" name="Rectangle 36" descr="Red circle"/>
                <wp:cNvGraphicFramePr/>
                <a:graphic xmlns:a="http://schemas.openxmlformats.org/drawingml/2006/main">
                  <a:graphicData uri="http://schemas.microsoft.com/office/word/2010/wordprocessingShape">
                    <wps:wsp>
                      <wps:cNvSpPr/>
                      <wps:spPr>
                        <a:xfrm>
                          <a:off x="0" y="0"/>
                          <a:ext cx="156210" cy="156210"/>
                        </a:xfrm>
                        <a:prstGeom prst="rect">
                          <a:avLst/>
                        </a:prstGeom>
                        <a:solidFill>
                          <a:srgbClr val="C53631"/>
                        </a:solidFill>
                        <a:ln w="9525" cap="flat" cmpd="sng">
                          <a:solidFill>
                            <a:srgbClr val="480000"/>
                          </a:solidFill>
                          <a:prstDash val="solid"/>
                          <a:round/>
                          <a:headEnd type="none" w="sm" len="sm"/>
                          <a:tailEnd type="none" w="sm" len="sm"/>
                        </a:ln>
                      </wps:spPr>
                      <wps:txbx>
                        <w:txbxContent>
                          <w:p w14:paraId="2491D21F" w14:textId="77777777" w:rsidR="00FD16C6" w:rsidRDefault="00FD16C6" w:rsidP="00FD16C6">
                            <w: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1F9534" id="Rectangle 36" o:spid="_x0000_s1026" alt="Red circle" style="position:absolute;margin-left:415.7pt;margin-top:.55pt;width:12.3pt;height:12.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" fillcolor="#c53631" strokecolor="#480000">
                <v:stroke startarrowwidth="narrow" startarrowlength="short" endarrowwidth="narrow" endarrowlength="short" joinstyle="round"/>
                <v:textbox inset="2.53958mm,1.2694mm,2.53958mm,1.2694mm">
                  <w:txbxContent>
                    <w:p w14:paraId="2491D21F" w14:textId="77777777" w:rsidR="00FD16C6" w:rsidRDefault="00FD16C6" w:rsidP="00FD16C6">
                      <w:r>
                        <w:t xml:space="preserve"> </w:t>
                      </w:r>
                    </w:p>
                  </w:txbxContent>
                </v:textbox>
              </v:rect>
            </w:pict>
          </mc:Fallback>
        </mc:AlternateContent>
      </w:r>
      <w:r w:rsidRPr="00E00891">
        <w:rPr>
          <w:noProof/>
        </w:rPr>
        <mc:AlternateContent>
          <mc:Choice Requires="wps">
            <w:drawing>
              <wp:anchor distT="0" distB="0" distL="114300" distR="114300" simplePos="0" relativeHeight="251659264" behindDoc="0" locked="0" layoutInCell="1" hidden="0" allowOverlap="1" wp14:anchorId="2940741B" wp14:editId="37C34561">
                <wp:simplePos x="0" y="0"/>
                <wp:positionH relativeFrom="column">
                  <wp:posOffset>1850280</wp:posOffset>
                </wp:positionH>
                <wp:positionV relativeFrom="paragraph">
                  <wp:posOffset>13970</wp:posOffset>
                </wp:positionV>
                <wp:extent cx="156210" cy="156210"/>
                <wp:effectExtent l="0" t="0" r="15240" b="15240"/>
                <wp:wrapNone/>
                <wp:docPr id="29" name="" descr="Yellow triangle"/>
                <wp:cNvGraphicFramePr/>
                <a:graphic xmlns:a="http://schemas.openxmlformats.org/drawingml/2006/main">
                  <a:graphicData uri="http://schemas.microsoft.com/office/word/2010/wordprocessingShape">
                    <wps:wsp>
                      <wps:cNvSpPr/>
                      <wps:spPr>
                        <a:xfrm>
                          <a:off x="0" y="0"/>
                          <a:ext cx="156210" cy="156210"/>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1FF3B1A8" w14:textId="77777777" w:rsidR="00964FE8" w:rsidRDefault="00964FE8" w:rsidP="00C653B0"/>
                        </w:txbxContent>
                      </wps:txbx>
                      <wps:bodyPr spcFirstLastPara="1" wrap="square" lIns="91425" tIns="91425" rIns="91425" bIns="91425" anchor="ctr" anchorCtr="0">
                        <a:noAutofit/>
                      </wps:bodyPr>
                    </wps:wsp>
                  </a:graphicData>
                </a:graphic>
              </wp:anchor>
            </w:drawing>
          </mc:Choice>
          <mc:Fallback>
            <w:pict>
              <v:shapetype w14:anchorId="2940741B" id="_x0000_t127" coordsize="21600,21600" o:spt="127" path="m10800,l21600,21600,,21600xe">
                <v:stroke joinstyle="miter"/>
                <v:path gradientshapeok="t" o:connecttype="custom" o:connectlocs="10800,0;5400,10800;10800,21600;16200,10800" textboxrect="5400,10800,16200,21600"/>
              </v:shapetype>
              <v:shape id="_x0000_s1027" type="#_x0000_t127" alt="Yellow triangle" style="position:absolute;margin-left:145.7pt;margin-top:1.1pt;width:12.3pt;height:1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" fillcolor="#fc0">
                <v:stroke startarrowwidth="narrow" startarrowlength="short" endarrowwidth="narrow" endarrowlength="short" joinstyle="round"/>
                <v:textbox inset="2.53958mm,2.53958mm,2.53958mm,2.53958mm">
                  <w:txbxContent>
                    <w:p w14:paraId="1FF3B1A8" w14:textId="77777777" w:rsidR="00964FE8" w:rsidRDefault="00964FE8" w:rsidP="00C653B0"/>
                  </w:txbxContent>
                </v:textbox>
              </v:shape>
            </w:pict>
          </mc:Fallback>
        </mc:AlternateContent>
      </w:r>
      <w:r w:rsidR="00FD16C6" w:rsidRPr="00E00891">
        <w:rPr>
          <w:noProof/>
        </w:rPr>
        <mc:AlternateContent>
          <mc:Choice Requires="wps">
            <w:drawing>
              <wp:anchor distT="0" distB="0" distL="114300" distR="114300" simplePos="0" relativeHeight="251706368" behindDoc="0" locked="0" layoutInCell="1" hidden="0" allowOverlap="1" wp14:anchorId="11A58170" wp14:editId="3F2C956D">
                <wp:simplePos x="0" y="0"/>
                <wp:positionH relativeFrom="column">
                  <wp:posOffset>581025</wp:posOffset>
                </wp:positionH>
                <wp:positionV relativeFrom="paragraph">
                  <wp:posOffset>6985</wp:posOffset>
                </wp:positionV>
                <wp:extent cx="156210" cy="156210"/>
                <wp:effectExtent l="0" t="0" r="15240" b="15240"/>
                <wp:wrapNone/>
                <wp:docPr id="35" name="Oval 35" descr="Green circle"/>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0936C416" w14:textId="77777777" w:rsidR="00FD16C6" w:rsidRDefault="00FD16C6" w:rsidP="00FD16C6"/>
                        </w:txbxContent>
                      </wps:txbx>
                      <wps:bodyPr spcFirstLastPara="1" wrap="square" lIns="91425" tIns="91425" rIns="91425" bIns="91425" anchor="ctr" anchorCtr="0">
                        <a:noAutofit/>
                      </wps:bodyPr>
                    </wps:wsp>
                  </a:graphicData>
                </a:graphic>
              </wp:anchor>
            </w:drawing>
          </mc:Choice>
          <mc:Fallback>
            <w:pict>
              <v:oval w14:anchorId="11A58170" id="Oval 35" o:spid="_x0000_s1028" alt="Green circle" style="position:absolute;margin-left:45.75pt;margin-top:.55pt;width:12.3pt;height:12.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" fillcolor="#216f50" strokecolor="#0b271c">
                <v:stroke startarrowwidth="narrow" startarrowlength="short" endarrowwidth="narrow" endarrowlength="short"/>
                <v:textbox inset="2.53958mm,2.53958mm,2.53958mm,2.53958mm">
                  <w:txbxContent>
                    <w:p w14:paraId="0936C416" w14:textId="77777777" w:rsidR="00FD16C6" w:rsidRDefault="00FD16C6" w:rsidP="00FD16C6"/>
                  </w:txbxContent>
                </v:textbox>
              </v:oval>
            </w:pict>
          </mc:Fallback>
        </mc:AlternateContent>
      </w:r>
      <w:r w:rsidR="00FD16C6" w:rsidRPr="00E00891">
        <w:t xml:space="preserve">Status:          met </w:t>
      </w:r>
      <w:r w:rsidRPr="00E00891">
        <w:t>goal</w:t>
      </w:r>
      <w:r w:rsidR="00FD16C6" w:rsidRPr="00E00891">
        <w:tab/>
      </w:r>
      <w:r w:rsidR="00FD16C6" w:rsidRPr="00E00891">
        <w:tab/>
        <w:t xml:space="preserve">      close to or making progress to meeting </w:t>
      </w:r>
      <w:r w:rsidRPr="00E00891">
        <w:t>goal</w:t>
      </w:r>
      <w:r w:rsidR="00FD16C6" w:rsidRPr="00E00891">
        <w:t xml:space="preserve">  </w:t>
      </w:r>
      <w:r w:rsidR="00FD16C6" w:rsidRPr="00E00891">
        <w:tab/>
      </w:r>
      <w:r w:rsidR="00FD16C6" w:rsidRPr="00E00891">
        <w:tab/>
        <w:t xml:space="preserve">not close to meeting </w:t>
      </w:r>
      <w:r>
        <w:t>goal</w:t>
      </w:r>
    </w:p>
    <w:p w14:paraId="049F4B64" w14:textId="77777777" w:rsidR="00980E02" w:rsidRDefault="00980E02" w:rsidP="00AE34DD">
      <w:pPr>
        <w:spacing w:after="0"/>
      </w:pPr>
    </w:p>
    <w:p w14:paraId="386201DC" w14:textId="78FFECE4" w:rsidR="009D5FFA" w:rsidRPr="005E1858" w:rsidRDefault="00006AD3" w:rsidP="00D0453E">
      <w:pPr>
        <w:pStyle w:val="Heading1"/>
      </w:pPr>
      <w:bookmarkStart w:id="1" w:name="_heading=h.30j0zll" w:colFirst="0" w:colLast="0"/>
      <w:bookmarkEnd w:id="1"/>
      <w:r w:rsidRPr="005E1858">
        <w:t xml:space="preserve">Goal 1. Crow language, culture, and history </w:t>
      </w:r>
    </w:p>
    <w:p w14:paraId="545291BC" w14:textId="5DC20D13" w:rsidR="00964FE8" w:rsidRDefault="008774F4" w:rsidP="00D0453E">
      <w:pPr>
        <w:pStyle w:val="Heading2"/>
      </w:pPr>
      <w:r w:rsidRPr="00D721F8">
        <w:t>Objective 1a. Courses integrate Crow perspectives and knowledge</w:t>
      </w:r>
    </w:p>
    <w:p w14:paraId="38CEFE41" w14:textId="72B9361F" w:rsidR="00FD16C6" w:rsidRPr="00C653B0" w:rsidRDefault="00FD16C6" w:rsidP="00D0453E">
      <w:r w:rsidRPr="00C653B0">
        <w:rPr>
          <w:i/>
          <w:iCs/>
        </w:rPr>
        <w:t>Description</w:t>
      </w:r>
      <w:r w:rsidRPr="00C653B0">
        <w:t xml:space="preserve">: </w:t>
      </w:r>
      <w:r w:rsidRPr="00FD16C6">
        <w:t xml:space="preserve">Courses integrate </w:t>
      </w:r>
      <w:r w:rsidR="007005D4" w:rsidRPr="007005D4">
        <w:t xml:space="preserve">Apsáalooke </w:t>
      </w:r>
      <w:r w:rsidRPr="00FD16C6">
        <w:t>perspectives and knowledge</w:t>
      </w:r>
      <w:r w:rsidRPr="00A80604">
        <w:t>.</w:t>
      </w:r>
    </w:p>
    <w:p w14:paraId="77FCD4C2" w14:textId="6245CAB0" w:rsidR="00FD16C6" w:rsidRPr="00FD16C6" w:rsidRDefault="00FD16C6" w:rsidP="00D0453E">
      <w:pPr>
        <w:rPr>
          <w:color w:val="FF0000"/>
        </w:rPr>
      </w:pPr>
      <w:r w:rsidRPr="00C653B0">
        <w:rPr>
          <w:i/>
          <w:iCs/>
        </w:rPr>
        <w:t>Evidence</w:t>
      </w:r>
      <w:r>
        <w:rPr>
          <w:i/>
          <w:iCs/>
        </w:rPr>
        <w:t xml:space="preserve"> if successful</w:t>
      </w:r>
      <w:r w:rsidRPr="00C653B0">
        <w:t xml:space="preserve">: </w:t>
      </w:r>
      <w:r w:rsidRPr="008774F4">
        <w:t xml:space="preserve">The amount of time that faculty report integrating </w:t>
      </w:r>
      <w:r w:rsidR="007005D4" w:rsidRPr="007005D4">
        <w:t xml:space="preserve">Apsáalooke </w:t>
      </w:r>
      <w:r w:rsidRPr="008774F4">
        <w:t>perspectives and knowledge increases each year</w:t>
      </w:r>
      <w:r w:rsidR="00AE34DD">
        <w:t xml:space="preserve"> and faculty</w:t>
      </w:r>
      <w:r w:rsidR="00AE34DD" w:rsidRPr="00AE34DD">
        <w:rPr>
          <w:rFonts w:eastAsia="Times New Roman"/>
        </w:rPr>
        <w:t xml:space="preserve"> </w:t>
      </w:r>
      <w:r w:rsidR="00AE34DD" w:rsidRPr="006E6C9B">
        <w:rPr>
          <w:rFonts w:eastAsia="Times New Roman"/>
        </w:rPr>
        <w:t xml:space="preserve">share ideas </w:t>
      </w:r>
      <w:r w:rsidR="00025F82">
        <w:rPr>
          <w:rFonts w:eastAsia="Times New Roman"/>
        </w:rPr>
        <w:t xml:space="preserve">on how </w:t>
      </w:r>
      <w:r w:rsidR="00AE34DD" w:rsidRPr="006E6C9B">
        <w:rPr>
          <w:rFonts w:eastAsia="Times New Roman"/>
        </w:rPr>
        <w:t xml:space="preserve">to integrate </w:t>
      </w:r>
      <w:r w:rsidR="007005D4" w:rsidRPr="007005D4">
        <w:rPr>
          <w:rFonts w:eastAsia="Times New Roman"/>
        </w:rPr>
        <w:t xml:space="preserve">Apsáalooke </w:t>
      </w:r>
      <w:r w:rsidR="00AE34DD" w:rsidRPr="006E6C9B">
        <w:rPr>
          <w:rFonts w:eastAsia="Times New Roman"/>
        </w:rPr>
        <w:t>perspectives more in their classes.</w:t>
      </w:r>
    </w:p>
    <w:p w14:paraId="787C8703" w14:textId="454FCBA6" w:rsidR="00FD16C6" w:rsidRPr="00FD16C6" w:rsidRDefault="00FD16C6" w:rsidP="00417F6E">
      <w:pPr>
        <w:spacing w:before="240" w:after="0"/>
        <w:rPr>
          <w:i/>
          <w:iCs/>
        </w:rPr>
      </w:pPr>
      <w:r w:rsidRPr="00FD16C6">
        <w:rPr>
          <w:i/>
          <w:iCs/>
        </w:rPr>
        <w:t>Data</w:t>
      </w:r>
    </w:p>
    <w:tbl>
      <w:tblPr>
        <w:tblStyle w:val="a6"/>
        <w:tblW w:w="5251" w:type="pct"/>
        <w:tblInd w:w="-90" w:type="dxa"/>
        <w:tblLook w:val="0400" w:firstRow="0" w:lastRow="0" w:firstColumn="0" w:lastColumn="0" w:noHBand="0" w:noVBand="1"/>
      </w:tblPr>
      <w:tblGrid>
        <w:gridCol w:w="1621"/>
        <w:gridCol w:w="3870"/>
        <w:gridCol w:w="2428"/>
        <w:gridCol w:w="2264"/>
        <w:gridCol w:w="1905"/>
        <w:gridCol w:w="2279"/>
      </w:tblGrid>
      <w:tr w:rsidR="00AE34DD" w:rsidRPr="00275C2D" w14:paraId="2428A5FD" w14:textId="77777777" w:rsidTr="00275C2D">
        <w:trPr>
          <w:trHeight w:val="548"/>
          <w:tblHeader/>
        </w:trPr>
        <w:tc>
          <w:tcPr>
            <w:tcW w:w="564" w:type="pct"/>
            <w:tcBorders>
              <w:left w:val="nil"/>
              <w:bottom w:val="single" w:sz="4" w:space="0" w:color="000000"/>
              <w:right w:val="nil"/>
            </w:tcBorders>
            <w:shd w:val="clear" w:color="auto" w:fill="auto"/>
            <w:vAlign w:val="bottom"/>
          </w:tcPr>
          <w:p w14:paraId="215E38FD" w14:textId="6D2AF9A2" w:rsidR="00FD16C6" w:rsidRPr="00275C2D" w:rsidRDefault="00FD16C6" w:rsidP="00417F6E">
            <w:pPr>
              <w:spacing w:after="0"/>
              <w:rPr>
                <w:sz w:val="22"/>
                <w:szCs w:val="22"/>
              </w:rPr>
            </w:pPr>
            <w:r w:rsidRPr="00275C2D">
              <w:rPr>
                <w:sz w:val="22"/>
                <w:szCs w:val="22"/>
              </w:rPr>
              <w:t>Baseline (2019)</w:t>
            </w:r>
          </w:p>
        </w:tc>
        <w:tc>
          <w:tcPr>
            <w:tcW w:w="1347" w:type="pct"/>
            <w:tcBorders>
              <w:left w:val="nil"/>
              <w:bottom w:val="single" w:sz="4" w:space="0" w:color="000000"/>
              <w:right w:val="nil"/>
            </w:tcBorders>
            <w:shd w:val="clear" w:color="auto" w:fill="auto"/>
            <w:vAlign w:val="bottom"/>
          </w:tcPr>
          <w:p w14:paraId="36BD1528" w14:textId="77777777" w:rsidR="00FD16C6" w:rsidRPr="00275C2D" w:rsidRDefault="00FD16C6" w:rsidP="00417F6E">
            <w:pPr>
              <w:spacing w:after="0"/>
              <w:rPr>
                <w:sz w:val="22"/>
                <w:szCs w:val="22"/>
              </w:rPr>
            </w:pPr>
            <w:r w:rsidRPr="00275C2D">
              <w:rPr>
                <w:sz w:val="22"/>
                <w:szCs w:val="22"/>
              </w:rPr>
              <w:t>Most recent</w:t>
            </w:r>
          </w:p>
        </w:tc>
        <w:tc>
          <w:tcPr>
            <w:tcW w:w="845" w:type="pct"/>
            <w:tcBorders>
              <w:left w:val="nil"/>
              <w:bottom w:val="single" w:sz="4" w:space="0" w:color="000000"/>
              <w:right w:val="nil"/>
            </w:tcBorders>
            <w:shd w:val="clear" w:color="auto" w:fill="auto"/>
            <w:vAlign w:val="bottom"/>
          </w:tcPr>
          <w:p w14:paraId="0EE171CE" w14:textId="389AB5D6" w:rsidR="00FD16C6" w:rsidRPr="00275C2D" w:rsidRDefault="001A573F" w:rsidP="00417F6E">
            <w:pPr>
              <w:spacing w:after="0"/>
              <w:rPr>
                <w:sz w:val="22"/>
                <w:szCs w:val="22"/>
              </w:rPr>
            </w:pPr>
            <w:r w:rsidRPr="00275C2D">
              <w:rPr>
                <w:sz w:val="22"/>
                <w:szCs w:val="22"/>
              </w:rPr>
              <w:t>Goal for 2024</w:t>
            </w:r>
          </w:p>
        </w:tc>
        <w:tc>
          <w:tcPr>
            <w:tcW w:w="788" w:type="pct"/>
            <w:tcBorders>
              <w:left w:val="nil"/>
              <w:bottom w:val="single" w:sz="4" w:space="0" w:color="000000"/>
              <w:right w:val="nil"/>
            </w:tcBorders>
            <w:shd w:val="clear" w:color="auto" w:fill="auto"/>
            <w:vAlign w:val="bottom"/>
          </w:tcPr>
          <w:p w14:paraId="79D7B03E" w14:textId="18846751" w:rsidR="00FD16C6" w:rsidRPr="00275C2D" w:rsidRDefault="00FD16C6" w:rsidP="00417F6E">
            <w:pPr>
              <w:spacing w:after="0"/>
              <w:rPr>
                <w:sz w:val="22"/>
                <w:szCs w:val="22"/>
              </w:rPr>
            </w:pPr>
            <w:r w:rsidRPr="00275C2D">
              <w:rPr>
                <w:sz w:val="22"/>
                <w:szCs w:val="22"/>
              </w:rPr>
              <w:t>Status to date</w:t>
            </w:r>
          </w:p>
        </w:tc>
        <w:tc>
          <w:tcPr>
            <w:tcW w:w="663" w:type="pct"/>
            <w:tcBorders>
              <w:left w:val="nil"/>
              <w:bottom w:val="single" w:sz="4" w:space="0" w:color="000000"/>
              <w:right w:val="nil"/>
            </w:tcBorders>
            <w:shd w:val="clear" w:color="auto" w:fill="auto"/>
            <w:vAlign w:val="bottom"/>
          </w:tcPr>
          <w:p w14:paraId="62913481" w14:textId="71E94F0C" w:rsidR="00FD16C6" w:rsidRPr="00275C2D" w:rsidRDefault="00B10CE2" w:rsidP="00417F6E">
            <w:pPr>
              <w:spacing w:after="0"/>
              <w:rPr>
                <w:sz w:val="22"/>
                <w:szCs w:val="22"/>
              </w:rPr>
            </w:pPr>
            <w:r w:rsidRPr="00275C2D">
              <w:rPr>
                <w:sz w:val="22"/>
                <w:szCs w:val="22"/>
              </w:rPr>
              <w:t>Source of data / evidence</w:t>
            </w:r>
          </w:p>
        </w:tc>
        <w:tc>
          <w:tcPr>
            <w:tcW w:w="793" w:type="pct"/>
            <w:tcBorders>
              <w:left w:val="nil"/>
              <w:bottom w:val="single" w:sz="4" w:space="0" w:color="000000"/>
              <w:right w:val="nil"/>
            </w:tcBorders>
            <w:shd w:val="clear" w:color="auto" w:fill="auto"/>
            <w:vAlign w:val="bottom"/>
          </w:tcPr>
          <w:p w14:paraId="77982DF9" w14:textId="548FF1E4" w:rsidR="00FD16C6" w:rsidRPr="00275C2D" w:rsidRDefault="00FD16C6" w:rsidP="00417F6E">
            <w:pPr>
              <w:spacing w:after="0"/>
              <w:rPr>
                <w:sz w:val="22"/>
                <w:szCs w:val="22"/>
              </w:rPr>
            </w:pPr>
            <w:r w:rsidRPr="00275C2D">
              <w:rPr>
                <w:sz w:val="22"/>
                <w:szCs w:val="22"/>
              </w:rPr>
              <w:t xml:space="preserve">Person responsible for reporting </w:t>
            </w:r>
          </w:p>
        </w:tc>
      </w:tr>
      <w:tr w:rsidR="007D786A" w:rsidRPr="00275C2D" w14:paraId="2023C98F" w14:textId="77777777" w:rsidTr="00275C2D">
        <w:trPr>
          <w:trHeight w:val="3583"/>
        </w:trPr>
        <w:tc>
          <w:tcPr>
            <w:tcW w:w="564" w:type="pct"/>
            <w:tcBorders>
              <w:top w:val="nil"/>
              <w:left w:val="nil"/>
              <w:bottom w:val="nil"/>
              <w:right w:val="nil"/>
            </w:tcBorders>
            <w:shd w:val="clear" w:color="auto" w:fill="auto"/>
          </w:tcPr>
          <w:p w14:paraId="253937FF" w14:textId="65EC671D" w:rsidR="00FD16C6" w:rsidRPr="00275C2D" w:rsidRDefault="00FD16C6" w:rsidP="00417F6E">
            <w:pPr>
              <w:spacing w:before="120"/>
              <w:rPr>
                <w:sz w:val="22"/>
                <w:szCs w:val="22"/>
              </w:rPr>
            </w:pPr>
            <w:r w:rsidRPr="00275C2D">
              <w:rPr>
                <w:sz w:val="22"/>
                <w:szCs w:val="22"/>
              </w:rPr>
              <w:t>In 2019, overall, faculty reported courses integrated Crow perspectives to a lesser degree.</w:t>
            </w:r>
          </w:p>
        </w:tc>
        <w:tc>
          <w:tcPr>
            <w:tcW w:w="1347" w:type="pct"/>
            <w:tcBorders>
              <w:top w:val="nil"/>
              <w:left w:val="nil"/>
              <w:bottom w:val="nil"/>
              <w:right w:val="nil"/>
            </w:tcBorders>
            <w:shd w:val="clear" w:color="auto" w:fill="auto"/>
          </w:tcPr>
          <w:p w14:paraId="758D33C8" w14:textId="4564F769" w:rsidR="00275C2D" w:rsidRDefault="00275C2D" w:rsidP="00417F6E">
            <w:pPr>
              <w:pStyle w:val="ListParagraph"/>
              <w:numPr>
                <w:ilvl w:val="0"/>
                <w:numId w:val="9"/>
              </w:numPr>
              <w:spacing w:before="120"/>
              <w:ind w:left="243" w:hanging="90"/>
              <w:rPr>
                <w:sz w:val="22"/>
                <w:szCs w:val="22"/>
              </w:rPr>
            </w:pPr>
            <w:r w:rsidRPr="00275C2D">
              <w:rPr>
                <w:sz w:val="22"/>
                <w:szCs w:val="22"/>
              </w:rPr>
              <w:t>Faculty reported an average of 40% in 2023-24 and 43% in 2022-23 of class time they integrated Crow perspectives and knowledge</w:t>
            </w:r>
            <w:r>
              <w:rPr>
                <w:sz w:val="22"/>
                <w:szCs w:val="22"/>
              </w:rPr>
              <w:t>, both of which were higher than 2019</w:t>
            </w:r>
            <w:r w:rsidRPr="00275C2D">
              <w:rPr>
                <w:sz w:val="22"/>
                <w:szCs w:val="22"/>
              </w:rPr>
              <w:t>.</w:t>
            </w:r>
          </w:p>
          <w:p w14:paraId="081C85EA" w14:textId="77777777" w:rsidR="00275C2D" w:rsidRDefault="00275C2D" w:rsidP="00275C2D">
            <w:pPr>
              <w:pStyle w:val="ListParagraph"/>
              <w:spacing w:before="120"/>
              <w:ind w:left="243"/>
              <w:rPr>
                <w:sz w:val="22"/>
                <w:szCs w:val="22"/>
              </w:rPr>
            </w:pPr>
          </w:p>
          <w:p w14:paraId="78602C7E" w14:textId="7ABE6748" w:rsidR="00FD16C6" w:rsidRPr="00275C2D" w:rsidRDefault="00FD16C6" w:rsidP="00275C2D">
            <w:pPr>
              <w:pStyle w:val="ListParagraph"/>
              <w:numPr>
                <w:ilvl w:val="0"/>
                <w:numId w:val="9"/>
              </w:numPr>
              <w:spacing w:before="120"/>
              <w:ind w:left="244" w:hanging="86"/>
              <w:contextualSpacing w:val="0"/>
              <w:rPr>
                <w:sz w:val="22"/>
                <w:szCs w:val="22"/>
              </w:rPr>
            </w:pPr>
            <w:r w:rsidRPr="00275C2D">
              <w:rPr>
                <w:sz w:val="22"/>
                <w:szCs w:val="22"/>
              </w:rPr>
              <w:t xml:space="preserve">In July 2023 </w:t>
            </w:r>
            <w:r w:rsidR="00417F6E" w:rsidRPr="00275C2D">
              <w:rPr>
                <w:sz w:val="22"/>
                <w:szCs w:val="22"/>
              </w:rPr>
              <w:t xml:space="preserve">and May and </w:t>
            </w:r>
            <w:r w:rsidR="00B55114" w:rsidRPr="00275C2D">
              <w:rPr>
                <w:sz w:val="22"/>
                <w:szCs w:val="22"/>
              </w:rPr>
              <w:t>Aug</w:t>
            </w:r>
            <w:r w:rsidR="00417F6E" w:rsidRPr="00275C2D">
              <w:rPr>
                <w:sz w:val="22"/>
                <w:szCs w:val="22"/>
              </w:rPr>
              <w:t xml:space="preserve"> 2024 </w:t>
            </w:r>
            <w:r w:rsidR="00275C2D" w:rsidRPr="00275C2D">
              <w:rPr>
                <w:sz w:val="22"/>
                <w:szCs w:val="22"/>
              </w:rPr>
              <w:t>workshops</w:t>
            </w:r>
            <w:r w:rsidRPr="00275C2D">
              <w:rPr>
                <w:sz w:val="22"/>
                <w:szCs w:val="22"/>
              </w:rPr>
              <w:t xml:space="preserve">, faculty shared examples of how they integrated Crow perspectives and knowledge in classes they taught those years and goals for the following years. </w:t>
            </w:r>
          </w:p>
        </w:tc>
        <w:tc>
          <w:tcPr>
            <w:tcW w:w="845" w:type="pct"/>
            <w:tcBorders>
              <w:top w:val="nil"/>
              <w:left w:val="nil"/>
              <w:bottom w:val="nil"/>
              <w:right w:val="nil"/>
            </w:tcBorders>
            <w:shd w:val="clear" w:color="auto" w:fill="auto"/>
          </w:tcPr>
          <w:p w14:paraId="26FAA57B" w14:textId="046A55AB" w:rsidR="00275C2D" w:rsidRPr="00275C2D" w:rsidRDefault="00417F6E" w:rsidP="00275C2D">
            <w:pPr>
              <w:pStyle w:val="ListParagraph"/>
              <w:numPr>
                <w:ilvl w:val="0"/>
                <w:numId w:val="10"/>
              </w:numPr>
              <w:spacing w:before="120"/>
              <w:ind w:left="244" w:hanging="86"/>
              <w:contextualSpacing w:val="0"/>
              <w:rPr>
                <w:sz w:val="22"/>
                <w:szCs w:val="22"/>
              </w:rPr>
            </w:pPr>
            <w:r w:rsidRPr="00275C2D">
              <w:rPr>
                <w:sz w:val="22"/>
                <w:szCs w:val="22"/>
              </w:rPr>
              <w:t xml:space="preserve">Faculty report an increase in the % of class time they feel they integrated </w:t>
            </w:r>
            <w:r w:rsidR="007005D4" w:rsidRPr="00275C2D">
              <w:rPr>
                <w:sz w:val="22"/>
                <w:szCs w:val="22"/>
              </w:rPr>
              <w:t xml:space="preserve">Apsáalooke </w:t>
            </w:r>
            <w:r w:rsidRPr="00275C2D">
              <w:rPr>
                <w:sz w:val="22"/>
                <w:szCs w:val="22"/>
              </w:rPr>
              <w:t>perspectives and knowledge.</w:t>
            </w:r>
          </w:p>
          <w:p w14:paraId="08D83565" w14:textId="52DBBB18" w:rsidR="00FD16C6" w:rsidRPr="00275C2D" w:rsidRDefault="006E6C9B" w:rsidP="00275C2D">
            <w:pPr>
              <w:pStyle w:val="ListParagraph"/>
              <w:numPr>
                <w:ilvl w:val="0"/>
                <w:numId w:val="10"/>
              </w:numPr>
              <w:spacing w:before="120"/>
              <w:ind w:left="243" w:hanging="90"/>
              <w:rPr>
                <w:rFonts w:eastAsia="Times New Roman"/>
                <w:sz w:val="22"/>
                <w:szCs w:val="22"/>
              </w:rPr>
            </w:pPr>
            <w:r w:rsidRPr="00275C2D">
              <w:rPr>
                <w:sz w:val="22"/>
                <w:szCs w:val="22"/>
              </w:rPr>
              <w:t xml:space="preserve">Faculty share ideas </w:t>
            </w:r>
            <w:r w:rsidR="00025F82" w:rsidRPr="00275C2D">
              <w:rPr>
                <w:sz w:val="22"/>
                <w:szCs w:val="22"/>
              </w:rPr>
              <w:t xml:space="preserve">on how </w:t>
            </w:r>
            <w:r w:rsidRPr="00275C2D">
              <w:rPr>
                <w:sz w:val="22"/>
                <w:szCs w:val="22"/>
              </w:rPr>
              <w:t xml:space="preserve">to integrate </w:t>
            </w:r>
            <w:r w:rsidR="007005D4" w:rsidRPr="00275C2D">
              <w:rPr>
                <w:sz w:val="22"/>
                <w:szCs w:val="22"/>
              </w:rPr>
              <w:t xml:space="preserve">Apsáalooke </w:t>
            </w:r>
            <w:r w:rsidRPr="00275C2D">
              <w:rPr>
                <w:sz w:val="22"/>
                <w:szCs w:val="22"/>
              </w:rPr>
              <w:t>perspectives more in their classes.</w:t>
            </w:r>
            <w:r w:rsidRPr="00275C2D">
              <w:rPr>
                <w:rFonts w:eastAsia="Times New Roman"/>
                <w:sz w:val="22"/>
                <w:szCs w:val="22"/>
              </w:rPr>
              <w:t xml:space="preserve"> </w:t>
            </w:r>
          </w:p>
        </w:tc>
        <w:tc>
          <w:tcPr>
            <w:tcW w:w="788" w:type="pct"/>
            <w:tcBorders>
              <w:top w:val="nil"/>
              <w:left w:val="nil"/>
              <w:bottom w:val="nil"/>
              <w:right w:val="nil"/>
            </w:tcBorders>
            <w:shd w:val="clear" w:color="auto" w:fill="auto"/>
          </w:tcPr>
          <w:p w14:paraId="34859F63" w14:textId="1E42A329" w:rsidR="00FD16C6" w:rsidRPr="00275C2D" w:rsidRDefault="00FD16C6" w:rsidP="00417F6E">
            <w:pPr>
              <w:spacing w:before="120"/>
              <w:rPr>
                <w:rFonts w:eastAsia="Times New Roman"/>
                <w:sz w:val="22"/>
                <w:szCs w:val="22"/>
              </w:rPr>
            </w:pPr>
            <w:r w:rsidRPr="00275C2D">
              <w:rPr>
                <w:noProof/>
                <w:sz w:val="22"/>
                <w:szCs w:val="22"/>
              </w:rPr>
              <mc:AlternateContent>
                <mc:Choice Requires="wps">
                  <w:drawing>
                    <wp:anchor distT="0" distB="0" distL="114300" distR="114300" simplePos="0" relativeHeight="251704320" behindDoc="0" locked="0" layoutInCell="1" hidden="0" allowOverlap="1" wp14:anchorId="0341596A" wp14:editId="161694F6">
                      <wp:simplePos x="0" y="0"/>
                      <wp:positionH relativeFrom="column">
                        <wp:posOffset>-3810</wp:posOffset>
                      </wp:positionH>
                      <wp:positionV relativeFrom="paragraph">
                        <wp:posOffset>123825</wp:posOffset>
                      </wp:positionV>
                      <wp:extent cx="156210" cy="156210"/>
                      <wp:effectExtent l="0" t="0" r="0" b="0"/>
                      <wp:wrapNone/>
                      <wp:docPr id="28" name="Oval 28" descr="Green circle"/>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6EDF8F99" w14:textId="77777777" w:rsidR="00FD16C6" w:rsidRDefault="00FD16C6" w:rsidP="00C653B0"/>
                              </w:txbxContent>
                            </wps:txbx>
                            <wps:bodyPr spcFirstLastPara="1" wrap="square" lIns="91425" tIns="91425" rIns="91425" bIns="91425" anchor="ctr" anchorCtr="0">
                              <a:noAutofit/>
                            </wps:bodyPr>
                          </wps:wsp>
                        </a:graphicData>
                      </a:graphic>
                    </wp:anchor>
                  </w:drawing>
                </mc:Choice>
                <mc:Fallback>
                  <w:pict>
                    <v:oval w14:anchorId="0341596A" id="Oval 28" o:spid="_x0000_s1029" alt="Green circle" style="position:absolute;margin-left:-.3pt;margin-top:9.75pt;width:12.3pt;height:12.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" fillcolor="#216f50" strokecolor="#0b271c">
                      <v:stroke startarrowwidth="narrow" startarrowlength="short" endarrowwidth="narrow" endarrowlength="short"/>
                      <v:textbox inset="2.53958mm,2.53958mm,2.53958mm,2.53958mm">
                        <w:txbxContent>
                          <w:p w14:paraId="6EDF8F99" w14:textId="77777777" w:rsidR="00FD16C6" w:rsidRDefault="00FD16C6" w:rsidP="00C653B0"/>
                        </w:txbxContent>
                      </v:textbox>
                    </v:oval>
                  </w:pict>
                </mc:Fallback>
              </mc:AlternateContent>
            </w:r>
          </w:p>
          <w:p w14:paraId="2E52628F" w14:textId="77777777" w:rsidR="0002649A" w:rsidRPr="00275C2D" w:rsidRDefault="0002649A" w:rsidP="0002649A">
            <w:pPr>
              <w:spacing w:before="120"/>
              <w:rPr>
                <w:sz w:val="22"/>
                <w:szCs w:val="22"/>
              </w:rPr>
            </w:pPr>
          </w:p>
          <w:p w14:paraId="0FD02BFA" w14:textId="77777777" w:rsidR="0002649A" w:rsidRPr="00275C2D" w:rsidRDefault="0002649A" w:rsidP="00417F6E">
            <w:pPr>
              <w:spacing w:before="120"/>
              <w:rPr>
                <w:color w:val="FF0000"/>
                <w:sz w:val="22"/>
                <w:szCs w:val="22"/>
              </w:rPr>
            </w:pPr>
          </w:p>
          <w:p w14:paraId="07CB59A4" w14:textId="77777777" w:rsidR="0002649A" w:rsidRPr="00275C2D" w:rsidRDefault="0002649A" w:rsidP="00417F6E">
            <w:pPr>
              <w:spacing w:before="120"/>
              <w:rPr>
                <w:color w:val="FF0000"/>
                <w:sz w:val="22"/>
                <w:szCs w:val="22"/>
              </w:rPr>
            </w:pPr>
          </w:p>
          <w:p w14:paraId="253145E4" w14:textId="77777777" w:rsidR="0002649A" w:rsidRPr="00275C2D" w:rsidRDefault="0002649A" w:rsidP="00417F6E">
            <w:pPr>
              <w:spacing w:before="120"/>
              <w:rPr>
                <w:color w:val="FF0000"/>
                <w:sz w:val="22"/>
                <w:szCs w:val="22"/>
              </w:rPr>
            </w:pPr>
          </w:p>
          <w:p w14:paraId="05405882" w14:textId="5258B9BB" w:rsidR="00054582" w:rsidRPr="00275C2D" w:rsidRDefault="00054582" w:rsidP="00417F6E">
            <w:pPr>
              <w:spacing w:before="120"/>
              <w:rPr>
                <w:color w:val="FF0000"/>
                <w:sz w:val="22"/>
                <w:szCs w:val="22"/>
              </w:rPr>
            </w:pPr>
          </w:p>
        </w:tc>
        <w:tc>
          <w:tcPr>
            <w:tcW w:w="663" w:type="pct"/>
            <w:tcBorders>
              <w:top w:val="nil"/>
              <w:left w:val="nil"/>
              <w:bottom w:val="nil"/>
              <w:right w:val="nil"/>
            </w:tcBorders>
            <w:shd w:val="clear" w:color="auto" w:fill="auto"/>
          </w:tcPr>
          <w:p w14:paraId="7808058E" w14:textId="6351B53B" w:rsidR="00CA6F0F" w:rsidRPr="00275C2D" w:rsidRDefault="00113D6A" w:rsidP="00417F6E">
            <w:pPr>
              <w:spacing w:before="120"/>
              <w:rPr>
                <w:sz w:val="22"/>
                <w:szCs w:val="22"/>
              </w:rPr>
            </w:pPr>
            <w:hyperlink r:id="rId9" w:tgtFrame="_blank" w:history="1">
              <w:r w:rsidR="00CA6F0F" w:rsidRPr="00275C2D">
                <w:rPr>
                  <w:rStyle w:val="Hyperlink"/>
                  <w:color w:val="auto"/>
                  <w:sz w:val="22"/>
                  <w:szCs w:val="22"/>
                </w:rPr>
                <w:t>20</w:t>
              </w:r>
              <w:r w:rsidR="00A5656D" w:rsidRPr="00275C2D">
                <w:rPr>
                  <w:rStyle w:val="Hyperlink"/>
                  <w:color w:val="auto"/>
                  <w:sz w:val="22"/>
                  <w:szCs w:val="22"/>
                </w:rPr>
                <w:t>23-</w:t>
              </w:r>
              <w:r w:rsidR="00CA6F0F" w:rsidRPr="00275C2D">
                <w:rPr>
                  <w:rStyle w:val="Hyperlink"/>
                  <w:color w:val="auto"/>
                  <w:sz w:val="22"/>
                  <w:szCs w:val="22"/>
                </w:rPr>
                <w:t>24 integrating Apsáalooke perspectives report</w:t>
              </w:r>
            </w:hyperlink>
            <w:r w:rsidR="00CA6F0F" w:rsidRPr="00275C2D">
              <w:rPr>
                <w:sz w:val="22"/>
                <w:szCs w:val="22"/>
              </w:rPr>
              <w:t xml:space="preserve">  </w:t>
            </w:r>
          </w:p>
          <w:p w14:paraId="0C487275" w14:textId="293E5C73" w:rsidR="00FD16C6" w:rsidRPr="00275C2D" w:rsidRDefault="00113D6A" w:rsidP="00417F6E">
            <w:pPr>
              <w:spacing w:before="120"/>
              <w:rPr>
                <w:rFonts w:eastAsia="Times New Roman"/>
                <w:sz w:val="22"/>
                <w:szCs w:val="22"/>
                <w:u w:val="single"/>
              </w:rPr>
            </w:pPr>
            <w:hyperlink r:id="rId10">
              <w:r w:rsidR="00FD16C6" w:rsidRPr="00275C2D">
                <w:rPr>
                  <w:rFonts w:eastAsia="Times New Roman"/>
                  <w:sz w:val="22"/>
                  <w:szCs w:val="22"/>
                  <w:u w:val="single"/>
                </w:rPr>
                <w:t>202</w:t>
              </w:r>
              <w:r w:rsidR="00A5656D" w:rsidRPr="00275C2D">
                <w:rPr>
                  <w:rFonts w:eastAsia="Times New Roman"/>
                  <w:sz w:val="22"/>
                  <w:szCs w:val="22"/>
                  <w:u w:val="single"/>
                </w:rPr>
                <w:t>2-2</w:t>
              </w:r>
              <w:r w:rsidR="00FD16C6" w:rsidRPr="00275C2D">
                <w:rPr>
                  <w:rFonts w:eastAsia="Times New Roman"/>
                  <w:sz w:val="22"/>
                  <w:szCs w:val="22"/>
                  <w:u w:val="single"/>
                </w:rPr>
                <w:t xml:space="preserve">3 </w:t>
              </w:r>
              <w:r w:rsidR="00417F6E" w:rsidRPr="00275C2D">
                <w:rPr>
                  <w:rFonts w:eastAsia="Times New Roman"/>
                  <w:sz w:val="22"/>
                  <w:szCs w:val="22"/>
                  <w:u w:val="single"/>
                </w:rPr>
                <w:t xml:space="preserve">integrating Crow perspectives and knowledge </w:t>
              </w:r>
              <w:r w:rsidR="00FD16C6" w:rsidRPr="00275C2D">
                <w:rPr>
                  <w:rFonts w:eastAsia="Times New Roman"/>
                  <w:sz w:val="22"/>
                  <w:szCs w:val="22"/>
                  <w:u w:val="single"/>
                </w:rPr>
                <w:t>report</w:t>
              </w:r>
            </w:hyperlink>
            <w:r w:rsidR="00FD16C6" w:rsidRPr="00275C2D">
              <w:rPr>
                <w:rFonts w:eastAsia="Times New Roman"/>
                <w:sz w:val="22"/>
                <w:szCs w:val="22"/>
                <w:u w:val="single"/>
              </w:rPr>
              <w:t xml:space="preserve"> </w:t>
            </w:r>
          </w:p>
        </w:tc>
        <w:tc>
          <w:tcPr>
            <w:tcW w:w="793" w:type="pct"/>
            <w:tcBorders>
              <w:top w:val="nil"/>
              <w:left w:val="nil"/>
              <w:bottom w:val="nil"/>
              <w:right w:val="nil"/>
            </w:tcBorders>
            <w:shd w:val="clear" w:color="auto" w:fill="auto"/>
          </w:tcPr>
          <w:p w14:paraId="525BA05C" w14:textId="02AD4F8F" w:rsidR="00FD16C6" w:rsidRPr="00275C2D" w:rsidRDefault="00FD16C6" w:rsidP="00417F6E">
            <w:pPr>
              <w:spacing w:before="120"/>
              <w:rPr>
                <w:sz w:val="22"/>
                <w:szCs w:val="22"/>
              </w:rPr>
            </w:pPr>
            <w:r w:rsidRPr="00275C2D">
              <w:rPr>
                <w:sz w:val="22"/>
                <w:szCs w:val="22"/>
              </w:rPr>
              <w:t>Dean of academics and faculty council</w:t>
            </w:r>
          </w:p>
        </w:tc>
      </w:tr>
    </w:tbl>
    <w:p w14:paraId="7573A6B5" w14:textId="41175CAF" w:rsidR="00B55114" w:rsidRPr="00B55114" w:rsidRDefault="00B55114" w:rsidP="0070685D">
      <w:pPr>
        <w:rPr>
          <w:color w:val="000000" w:themeColor="text1"/>
        </w:rPr>
      </w:pPr>
      <w:bookmarkStart w:id="2" w:name="_heading=h.fu27805d9egt" w:colFirst="0" w:colLast="0"/>
      <w:bookmarkStart w:id="3" w:name="_heading=h.3znysh7" w:colFirst="0" w:colLast="0"/>
      <w:bookmarkEnd w:id="2"/>
      <w:bookmarkEnd w:id="3"/>
      <w:r w:rsidRPr="00A5656D">
        <w:rPr>
          <w:i/>
          <w:iCs/>
          <w:color w:val="000000" w:themeColor="text1"/>
        </w:rPr>
        <w:t xml:space="preserve">Next steps to increase integration of </w:t>
      </w:r>
      <w:r w:rsidR="007005D4" w:rsidRPr="00A5656D">
        <w:rPr>
          <w:i/>
          <w:iCs/>
          <w:color w:val="000000" w:themeColor="text1"/>
        </w:rPr>
        <w:t xml:space="preserve">Apsáalooke </w:t>
      </w:r>
      <w:r w:rsidRPr="00A5656D">
        <w:rPr>
          <w:i/>
          <w:iCs/>
          <w:color w:val="000000" w:themeColor="text1"/>
        </w:rPr>
        <w:t xml:space="preserve">perspectives: </w:t>
      </w:r>
      <w:r w:rsidRPr="00A5656D">
        <w:rPr>
          <w:color w:val="000000" w:themeColor="text1"/>
        </w:rPr>
        <w:t xml:space="preserve">See </w:t>
      </w:r>
      <w:r w:rsidRPr="00275C2D">
        <w:rPr>
          <w:color w:val="000000" w:themeColor="text1"/>
        </w:rPr>
        <w:t xml:space="preserve">the </w:t>
      </w:r>
      <w:hyperlink r:id="rId11" w:history="1">
        <w:r w:rsidRPr="00275C2D">
          <w:rPr>
            <w:rStyle w:val="Hyperlink"/>
            <w:color w:val="000000" w:themeColor="text1"/>
          </w:rPr>
          <w:t>20</w:t>
        </w:r>
        <w:r w:rsidR="00A5656D" w:rsidRPr="00275C2D">
          <w:rPr>
            <w:rStyle w:val="Hyperlink"/>
            <w:color w:val="000000" w:themeColor="text1"/>
          </w:rPr>
          <w:t>23-</w:t>
        </w:r>
        <w:r w:rsidRPr="00275C2D">
          <w:rPr>
            <w:rStyle w:val="Hyperlink"/>
            <w:color w:val="000000" w:themeColor="text1"/>
          </w:rPr>
          <w:t>24 report</w:t>
        </w:r>
      </w:hyperlink>
      <w:r w:rsidRPr="00275C2D">
        <w:rPr>
          <w:color w:val="000000" w:themeColor="text1"/>
        </w:rPr>
        <w:t xml:space="preserve"> </w:t>
      </w:r>
      <w:r w:rsidR="00275C2D">
        <w:rPr>
          <w:color w:val="000000" w:themeColor="text1"/>
        </w:rPr>
        <w:t xml:space="preserve">(p. 3) </w:t>
      </w:r>
      <w:r w:rsidRPr="00275C2D">
        <w:rPr>
          <w:color w:val="000000" w:themeColor="text1"/>
        </w:rPr>
        <w:t xml:space="preserve">listing ways faculty intend on integrating </w:t>
      </w:r>
      <w:r w:rsidR="007005D4" w:rsidRPr="00275C2D">
        <w:rPr>
          <w:color w:val="000000" w:themeColor="text1"/>
        </w:rPr>
        <w:t xml:space="preserve">Apsáalooke </w:t>
      </w:r>
      <w:r w:rsidRPr="00275C2D">
        <w:rPr>
          <w:color w:val="000000" w:themeColor="text1"/>
        </w:rPr>
        <w:t xml:space="preserve">perspectives and knowledge this coming year. Also, several cultural learning opportunities and </w:t>
      </w:r>
      <w:r w:rsidRPr="00A5656D">
        <w:rPr>
          <w:color w:val="000000" w:themeColor="text1"/>
        </w:rPr>
        <w:t>outings were</w:t>
      </w:r>
      <w:r w:rsidRPr="00B55114">
        <w:rPr>
          <w:color w:val="000000" w:themeColor="text1"/>
        </w:rPr>
        <w:t xml:space="preserve"> offered in summer 2024 (e.g., outings to Cody, Pryor). </w:t>
      </w:r>
      <w:r w:rsidR="006C1404">
        <w:rPr>
          <w:color w:val="000000" w:themeColor="text1"/>
        </w:rPr>
        <w:t>In addition</w:t>
      </w:r>
      <w:r w:rsidR="00275C2D">
        <w:rPr>
          <w:color w:val="000000" w:themeColor="text1"/>
        </w:rPr>
        <w:t>, i</w:t>
      </w:r>
      <w:r w:rsidRPr="00B55114">
        <w:rPr>
          <w:color w:val="000000" w:themeColor="text1"/>
        </w:rPr>
        <w:t xml:space="preserve">ndividual faculty have their own professional networks with faculty from other tribal college and share ideas. </w:t>
      </w:r>
    </w:p>
    <w:p w14:paraId="6599C261" w14:textId="4D5084E8" w:rsidR="009D5FFA" w:rsidRDefault="00D721F8" w:rsidP="00D0453E">
      <w:pPr>
        <w:pStyle w:val="Heading2"/>
      </w:pPr>
      <w:r w:rsidRPr="00D721F8">
        <w:rPr>
          <w:rFonts w:eastAsia="Candara"/>
        </w:rPr>
        <w:lastRenderedPageBreak/>
        <w:t>Objective 1b.</w:t>
      </w:r>
      <w:r>
        <w:rPr>
          <w:rFonts w:eastAsia="Candara" w:cs="Candara"/>
          <w:color w:val="7C1F43"/>
        </w:rPr>
        <w:t xml:space="preserve"> </w:t>
      </w:r>
      <w:r>
        <w:rPr>
          <w:color w:val="000000"/>
        </w:rPr>
        <w:t>Active teaching, learning, and assessment strategies</w:t>
      </w:r>
    </w:p>
    <w:p w14:paraId="0A1E525D" w14:textId="3FB9FBDB" w:rsidR="00A80604" w:rsidRPr="00C653B0" w:rsidRDefault="00A80604" w:rsidP="00D0453E">
      <w:r w:rsidRPr="00C653B0">
        <w:rPr>
          <w:i/>
          <w:iCs/>
        </w:rPr>
        <w:t>Description</w:t>
      </w:r>
      <w:r w:rsidRPr="00C653B0">
        <w:t xml:space="preserve">: </w:t>
      </w:r>
      <w:r w:rsidRPr="00A80604">
        <w:t>Instructors use active teaching, learning, and assessment strategies in all classes.</w:t>
      </w:r>
    </w:p>
    <w:p w14:paraId="6C90CD3B" w14:textId="565B1BAB" w:rsidR="00A80604" w:rsidRPr="00FD16C6" w:rsidRDefault="00A80604" w:rsidP="00D0453E">
      <w:pPr>
        <w:rPr>
          <w:color w:val="FF0000"/>
        </w:rPr>
      </w:pPr>
      <w:r w:rsidRPr="00C653B0">
        <w:rPr>
          <w:i/>
          <w:iCs/>
        </w:rPr>
        <w:t>Evidence</w:t>
      </w:r>
      <w:r>
        <w:rPr>
          <w:i/>
          <w:iCs/>
        </w:rPr>
        <w:t xml:space="preserve"> if successful</w:t>
      </w:r>
      <w:r w:rsidRPr="00C653B0">
        <w:t xml:space="preserve">: </w:t>
      </w:r>
      <w:r w:rsidR="00FD16C6" w:rsidRPr="00FD16C6">
        <w:t>The percent of time that faculty report using active teaching, learning, and assessment strategies increases each year</w:t>
      </w:r>
      <w:r w:rsidR="00AE34DD">
        <w:t xml:space="preserve"> and </w:t>
      </w:r>
      <w:r w:rsidR="00AE34DD">
        <w:rPr>
          <w:rFonts w:eastAsia="Times New Roman"/>
        </w:rPr>
        <w:t>f</w:t>
      </w:r>
      <w:r w:rsidR="00AE34DD" w:rsidRPr="006E6C9B">
        <w:rPr>
          <w:rFonts w:eastAsia="Times New Roman"/>
        </w:rPr>
        <w:t xml:space="preserve">aculty share ideas </w:t>
      </w:r>
      <w:r w:rsidR="00AE34DD">
        <w:rPr>
          <w:rFonts w:eastAsia="Times New Roman"/>
        </w:rPr>
        <w:t xml:space="preserve">about how to use more </w:t>
      </w:r>
      <w:r w:rsidR="00AE34DD" w:rsidRPr="00DD2F9D">
        <w:rPr>
          <w:rFonts w:eastAsia="Times New Roman"/>
        </w:rPr>
        <w:t>active teaching, learning, and assessment strategies</w:t>
      </w:r>
      <w:r w:rsidR="00AE34DD">
        <w:rPr>
          <w:rFonts w:eastAsia="Times New Roman"/>
        </w:rPr>
        <w:t xml:space="preserve"> in their classes</w:t>
      </w:r>
      <w:r w:rsidR="00FD16C6" w:rsidRPr="00FD16C6">
        <w:t>.</w:t>
      </w:r>
    </w:p>
    <w:p w14:paraId="34A57A37" w14:textId="08377B97" w:rsidR="00D721F8" w:rsidRPr="00FD16C6" w:rsidRDefault="00FD16C6" w:rsidP="0070685D">
      <w:pPr>
        <w:spacing w:before="240" w:after="0"/>
        <w:rPr>
          <w:i/>
          <w:iCs/>
        </w:rPr>
      </w:pPr>
      <w:r w:rsidRPr="00FD16C6">
        <w:rPr>
          <w:i/>
          <w:iCs/>
        </w:rPr>
        <w:t>Data</w:t>
      </w:r>
    </w:p>
    <w:tbl>
      <w:tblPr>
        <w:tblW w:w="5000" w:type="pct"/>
        <w:tblInd w:w="-90" w:type="dxa"/>
        <w:tblLook w:val="0400" w:firstRow="0" w:lastRow="0" w:firstColumn="0" w:lastColumn="0" w:noHBand="0" w:noVBand="1"/>
      </w:tblPr>
      <w:tblGrid>
        <w:gridCol w:w="2228"/>
        <w:gridCol w:w="3472"/>
        <w:gridCol w:w="2659"/>
        <w:gridCol w:w="1617"/>
        <w:gridCol w:w="1521"/>
        <w:gridCol w:w="2183"/>
      </w:tblGrid>
      <w:tr w:rsidR="00FD16C6" w:rsidRPr="00D721F8" w14:paraId="141C7E27" w14:textId="77777777" w:rsidTr="00FD16C6">
        <w:trPr>
          <w:trHeight w:val="543"/>
          <w:tblHeader/>
        </w:trPr>
        <w:tc>
          <w:tcPr>
            <w:tcW w:w="814" w:type="pct"/>
            <w:tcBorders>
              <w:left w:val="nil"/>
              <w:bottom w:val="single" w:sz="4" w:space="0" w:color="000000"/>
              <w:right w:val="nil"/>
            </w:tcBorders>
            <w:shd w:val="clear" w:color="auto" w:fill="auto"/>
            <w:vAlign w:val="bottom"/>
          </w:tcPr>
          <w:p w14:paraId="5FCBBCA6" w14:textId="22A6B436" w:rsidR="00FD16C6" w:rsidRPr="00D721F8" w:rsidRDefault="00FD16C6" w:rsidP="00D0453E">
            <w:r w:rsidRPr="00D721F8">
              <w:t>Baseline (2019)</w:t>
            </w:r>
          </w:p>
        </w:tc>
        <w:tc>
          <w:tcPr>
            <w:tcW w:w="1269" w:type="pct"/>
            <w:tcBorders>
              <w:left w:val="nil"/>
              <w:bottom w:val="single" w:sz="4" w:space="0" w:color="000000"/>
              <w:right w:val="nil"/>
            </w:tcBorders>
            <w:shd w:val="clear" w:color="auto" w:fill="auto"/>
            <w:vAlign w:val="bottom"/>
          </w:tcPr>
          <w:p w14:paraId="2611247E" w14:textId="77777777" w:rsidR="00FD16C6" w:rsidRPr="00D721F8" w:rsidRDefault="00FD16C6" w:rsidP="00D0453E">
            <w:r w:rsidRPr="00D721F8">
              <w:t>Most recent</w:t>
            </w:r>
          </w:p>
        </w:tc>
        <w:tc>
          <w:tcPr>
            <w:tcW w:w="972" w:type="pct"/>
            <w:tcBorders>
              <w:left w:val="nil"/>
              <w:bottom w:val="single" w:sz="4" w:space="0" w:color="000000"/>
              <w:right w:val="nil"/>
            </w:tcBorders>
            <w:shd w:val="clear" w:color="auto" w:fill="auto"/>
            <w:vAlign w:val="bottom"/>
          </w:tcPr>
          <w:p w14:paraId="7AB1B6BC" w14:textId="5781380B" w:rsidR="00FD16C6" w:rsidRPr="00D721F8" w:rsidRDefault="001A573F" w:rsidP="00D0453E">
            <w:r>
              <w:t>Goal for 2024</w:t>
            </w:r>
          </w:p>
        </w:tc>
        <w:tc>
          <w:tcPr>
            <w:tcW w:w="591" w:type="pct"/>
            <w:tcBorders>
              <w:left w:val="nil"/>
              <w:bottom w:val="single" w:sz="4" w:space="0" w:color="000000"/>
              <w:right w:val="nil"/>
            </w:tcBorders>
            <w:shd w:val="clear" w:color="auto" w:fill="auto"/>
            <w:vAlign w:val="bottom"/>
          </w:tcPr>
          <w:p w14:paraId="0EBC36A6" w14:textId="42839180" w:rsidR="00FD16C6" w:rsidRPr="00D721F8" w:rsidRDefault="00FD16C6" w:rsidP="00D0453E">
            <w:r w:rsidRPr="00D721F8">
              <w:t>Status to date</w:t>
            </w:r>
          </w:p>
        </w:tc>
        <w:tc>
          <w:tcPr>
            <w:tcW w:w="556" w:type="pct"/>
            <w:tcBorders>
              <w:left w:val="nil"/>
              <w:bottom w:val="single" w:sz="4" w:space="0" w:color="000000"/>
              <w:right w:val="nil"/>
            </w:tcBorders>
            <w:shd w:val="clear" w:color="auto" w:fill="auto"/>
            <w:vAlign w:val="bottom"/>
          </w:tcPr>
          <w:p w14:paraId="65892497" w14:textId="12AE04CC" w:rsidR="00FD16C6" w:rsidRPr="00D721F8" w:rsidRDefault="00980E02" w:rsidP="00D0453E">
            <w:r w:rsidRPr="005E1858">
              <w:t>Source</w:t>
            </w:r>
            <w:r>
              <w:t xml:space="preserve"> of data / evidence</w:t>
            </w:r>
          </w:p>
        </w:tc>
        <w:tc>
          <w:tcPr>
            <w:tcW w:w="798" w:type="pct"/>
            <w:tcBorders>
              <w:left w:val="nil"/>
              <w:bottom w:val="single" w:sz="4" w:space="0" w:color="000000"/>
              <w:right w:val="nil"/>
            </w:tcBorders>
            <w:shd w:val="clear" w:color="auto" w:fill="auto"/>
            <w:vAlign w:val="bottom"/>
          </w:tcPr>
          <w:p w14:paraId="594DAE17" w14:textId="386D971B" w:rsidR="00FD16C6" w:rsidRPr="00D721F8" w:rsidRDefault="00FD16C6" w:rsidP="00D0453E">
            <w:r w:rsidRPr="00D721F8">
              <w:t xml:space="preserve">Person responsible for reporting </w:t>
            </w:r>
          </w:p>
        </w:tc>
      </w:tr>
      <w:tr w:rsidR="00A5656D" w:rsidRPr="00A5656D" w14:paraId="4087548E" w14:textId="77777777" w:rsidTr="00FD16C6">
        <w:trPr>
          <w:trHeight w:val="70"/>
        </w:trPr>
        <w:tc>
          <w:tcPr>
            <w:tcW w:w="814" w:type="pct"/>
            <w:tcBorders>
              <w:top w:val="nil"/>
              <w:left w:val="nil"/>
              <w:bottom w:val="nil"/>
              <w:right w:val="nil"/>
            </w:tcBorders>
            <w:shd w:val="clear" w:color="auto" w:fill="auto"/>
          </w:tcPr>
          <w:p w14:paraId="2CF4761A" w14:textId="77777777" w:rsidR="00FD16C6" w:rsidRPr="00A5656D" w:rsidRDefault="00FD16C6" w:rsidP="00234FB9">
            <w:pPr>
              <w:spacing w:before="120"/>
            </w:pPr>
            <w:bookmarkStart w:id="4" w:name="_heading=h.3dy6vkm" w:colFirst="0" w:colLast="0"/>
            <w:bookmarkEnd w:id="4"/>
            <w:r w:rsidRPr="00A5656D">
              <w:t>In 2019, overall faculty reported using active teaching, learning, and assessment strategies to a lesser degree.</w:t>
            </w:r>
          </w:p>
        </w:tc>
        <w:tc>
          <w:tcPr>
            <w:tcW w:w="1269" w:type="pct"/>
            <w:tcBorders>
              <w:top w:val="nil"/>
              <w:left w:val="nil"/>
              <w:bottom w:val="nil"/>
              <w:right w:val="nil"/>
            </w:tcBorders>
            <w:shd w:val="clear" w:color="auto" w:fill="auto"/>
          </w:tcPr>
          <w:p w14:paraId="21986521" w14:textId="010E3644" w:rsidR="00275C2D" w:rsidRDefault="00275C2D" w:rsidP="00275C2D">
            <w:pPr>
              <w:pStyle w:val="ListParagraph"/>
              <w:numPr>
                <w:ilvl w:val="0"/>
                <w:numId w:val="12"/>
              </w:numPr>
              <w:spacing w:before="120"/>
              <w:ind w:left="172" w:hanging="86"/>
              <w:contextualSpacing w:val="0"/>
            </w:pPr>
            <w:r w:rsidRPr="00275C2D">
              <w:t>Faculty reported an average of 54% in 2023-24 and 37% in 2022-23 of class time they used active teaching, learning, and assessment strategies, both of which were higher than 2019.</w:t>
            </w:r>
          </w:p>
          <w:p w14:paraId="3A0FDA27" w14:textId="4A9E0FC8" w:rsidR="00FD16C6" w:rsidRPr="00A5656D" w:rsidRDefault="00FD16C6" w:rsidP="00275C2D">
            <w:pPr>
              <w:pStyle w:val="ListParagraph"/>
              <w:numPr>
                <w:ilvl w:val="0"/>
                <w:numId w:val="12"/>
              </w:numPr>
              <w:spacing w:before="120"/>
              <w:ind w:left="183" w:hanging="90"/>
            </w:pPr>
            <w:r w:rsidRPr="00A5656D">
              <w:t xml:space="preserve">In July 2023 and </w:t>
            </w:r>
            <w:r w:rsidR="00DD2F9D" w:rsidRPr="00A5656D">
              <w:t>May</w:t>
            </w:r>
            <w:r w:rsidRPr="00A5656D">
              <w:t xml:space="preserve"> </w:t>
            </w:r>
            <w:r w:rsidR="00234FB9" w:rsidRPr="00A5656D">
              <w:t xml:space="preserve">and </w:t>
            </w:r>
            <w:r w:rsidR="00CA6F0F" w:rsidRPr="00A5656D">
              <w:t>August</w:t>
            </w:r>
            <w:r w:rsidR="00234FB9" w:rsidRPr="00A5656D">
              <w:t xml:space="preserve"> </w:t>
            </w:r>
            <w:r w:rsidRPr="00A5656D">
              <w:t xml:space="preserve">2024 </w:t>
            </w:r>
            <w:r w:rsidR="00275C2D">
              <w:t>workshops</w:t>
            </w:r>
            <w:r w:rsidRPr="00A5656D">
              <w:t xml:space="preserve">, faculty shared examples of how they used active teaching, learning, and assessment strategies in classes they taught those years and goals for the following years. </w:t>
            </w:r>
          </w:p>
        </w:tc>
        <w:tc>
          <w:tcPr>
            <w:tcW w:w="972" w:type="pct"/>
            <w:tcBorders>
              <w:top w:val="nil"/>
              <w:left w:val="nil"/>
              <w:bottom w:val="nil"/>
              <w:right w:val="nil"/>
            </w:tcBorders>
            <w:shd w:val="clear" w:color="auto" w:fill="auto"/>
          </w:tcPr>
          <w:p w14:paraId="0623BD9A" w14:textId="004B99B6" w:rsidR="00DD2F9D" w:rsidRPr="00275C2D" w:rsidRDefault="00DD2F9D" w:rsidP="00275C2D">
            <w:pPr>
              <w:pStyle w:val="ListParagraph"/>
              <w:numPr>
                <w:ilvl w:val="0"/>
                <w:numId w:val="13"/>
              </w:numPr>
              <w:spacing w:before="120"/>
              <w:ind w:left="216" w:hanging="86"/>
              <w:contextualSpacing w:val="0"/>
            </w:pPr>
            <w:r w:rsidRPr="00275C2D">
              <w:t xml:space="preserve">Faculty report an </w:t>
            </w:r>
            <w:r w:rsidR="00417F6E" w:rsidRPr="00275C2D">
              <w:t xml:space="preserve">increase in the </w:t>
            </w:r>
            <w:r w:rsidRPr="00275C2D">
              <w:t xml:space="preserve">% of class time they </w:t>
            </w:r>
            <w:r w:rsidR="00234FB9" w:rsidRPr="00275C2D">
              <w:t>feel</w:t>
            </w:r>
            <w:r w:rsidRPr="00275C2D">
              <w:t xml:space="preserve"> they used active teaching, learning, and assessment strategies.</w:t>
            </w:r>
          </w:p>
          <w:p w14:paraId="274636CC" w14:textId="7299A360" w:rsidR="00FD16C6" w:rsidRPr="00A5656D" w:rsidRDefault="006E6C9B" w:rsidP="00275C2D">
            <w:pPr>
              <w:pStyle w:val="ListParagraph"/>
              <w:numPr>
                <w:ilvl w:val="0"/>
                <w:numId w:val="13"/>
              </w:numPr>
              <w:spacing w:before="120"/>
              <w:ind w:left="183" w:hanging="90"/>
              <w:rPr>
                <w:rFonts w:eastAsia="Times New Roman"/>
              </w:rPr>
            </w:pPr>
            <w:r w:rsidRPr="00275C2D">
              <w:t>Faculty share ideas about how to use more active teaching</w:t>
            </w:r>
            <w:r w:rsidRPr="00A5656D">
              <w:rPr>
                <w:rFonts w:eastAsia="Times New Roman"/>
              </w:rPr>
              <w:t>, learning, and assessment strategies</w:t>
            </w:r>
            <w:r w:rsidR="00572BB5" w:rsidRPr="00A5656D">
              <w:rPr>
                <w:rFonts w:eastAsia="Times New Roman"/>
              </w:rPr>
              <w:t xml:space="preserve"> in their classes</w:t>
            </w:r>
            <w:r w:rsidRPr="00A5656D">
              <w:rPr>
                <w:rFonts w:eastAsia="Times New Roman"/>
              </w:rPr>
              <w:t>.</w:t>
            </w:r>
          </w:p>
        </w:tc>
        <w:tc>
          <w:tcPr>
            <w:tcW w:w="591" w:type="pct"/>
            <w:tcBorders>
              <w:top w:val="nil"/>
              <w:left w:val="nil"/>
              <w:bottom w:val="nil"/>
              <w:right w:val="nil"/>
            </w:tcBorders>
            <w:shd w:val="clear" w:color="auto" w:fill="auto"/>
          </w:tcPr>
          <w:p w14:paraId="4BB0FC29" w14:textId="77777777" w:rsidR="00FD16C6" w:rsidRPr="00A5656D" w:rsidRDefault="00FD16C6" w:rsidP="00234FB9">
            <w:pPr>
              <w:spacing w:before="120"/>
              <w:rPr>
                <w:rFonts w:eastAsia="Times New Roman"/>
              </w:rPr>
            </w:pPr>
            <w:r w:rsidRPr="00A5656D">
              <w:rPr>
                <w:noProof/>
              </w:rPr>
              <mc:AlternateContent>
                <mc:Choice Requires="wps">
                  <w:drawing>
                    <wp:anchor distT="0" distB="0" distL="114300" distR="114300" simplePos="0" relativeHeight="251702272" behindDoc="0" locked="0" layoutInCell="1" hidden="0" allowOverlap="1" wp14:anchorId="5D2356A4" wp14:editId="7AD5C728">
                      <wp:simplePos x="0" y="0"/>
                      <wp:positionH relativeFrom="column">
                        <wp:posOffset>28575</wp:posOffset>
                      </wp:positionH>
                      <wp:positionV relativeFrom="paragraph">
                        <wp:posOffset>76200</wp:posOffset>
                      </wp:positionV>
                      <wp:extent cx="156210" cy="156210"/>
                      <wp:effectExtent l="0" t="0" r="0" b="0"/>
                      <wp:wrapNone/>
                      <wp:docPr id="33" name="Oval 33" descr="Green circle"/>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0C4311B3" w14:textId="77777777" w:rsidR="00FD16C6" w:rsidRDefault="00FD16C6" w:rsidP="00C653B0"/>
                              </w:txbxContent>
                            </wps:txbx>
                            <wps:bodyPr spcFirstLastPara="1" wrap="square" lIns="91425" tIns="91425" rIns="91425" bIns="91425" anchor="ctr" anchorCtr="0">
                              <a:noAutofit/>
                            </wps:bodyPr>
                          </wps:wsp>
                        </a:graphicData>
                      </a:graphic>
                    </wp:anchor>
                  </w:drawing>
                </mc:Choice>
                <mc:Fallback>
                  <w:pict>
                    <v:oval w14:anchorId="5D2356A4" id="Oval 33" o:spid="_x0000_s1030" alt="Green circle" style="position:absolute;margin-left:2.25pt;margin-top:6pt;width:12.3pt;height:12.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" fillcolor="#216f50" strokecolor="#0b271c">
                      <v:stroke startarrowwidth="narrow" startarrowlength="short" endarrowwidth="narrow" endarrowlength="short"/>
                      <v:textbox inset="2.53958mm,2.53958mm,2.53958mm,2.53958mm">
                        <w:txbxContent>
                          <w:p w14:paraId="0C4311B3" w14:textId="77777777" w:rsidR="00FD16C6" w:rsidRDefault="00FD16C6" w:rsidP="00C653B0"/>
                        </w:txbxContent>
                      </v:textbox>
                    </v:oval>
                  </w:pict>
                </mc:Fallback>
              </mc:AlternateContent>
            </w:r>
          </w:p>
          <w:p w14:paraId="3BC71EA8" w14:textId="77777777" w:rsidR="0002649A" w:rsidRPr="00A5656D" w:rsidRDefault="0002649A" w:rsidP="00234FB9">
            <w:pPr>
              <w:spacing w:before="120"/>
            </w:pPr>
          </w:p>
          <w:p w14:paraId="6EA42116" w14:textId="77777777" w:rsidR="0002649A" w:rsidRPr="00A5656D" w:rsidRDefault="0002649A" w:rsidP="00234FB9">
            <w:pPr>
              <w:spacing w:before="120"/>
            </w:pPr>
          </w:p>
          <w:p w14:paraId="0557B6C8" w14:textId="77777777" w:rsidR="0002649A" w:rsidRPr="00A5656D" w:rsidRDefault="0002649A" w:rsidP="00234FB9">
            <w:pPr>
              <w:spacing w:before="120"/>
            </w:pPr>
          </w:p>
          <w:p w14:paraId="0A09068A" w14:textId="77777777" w:rsidR="0002649A" w:rsidRPr="00A5656D" w:rsidRDefault="0002649A" w:rsidP="00234FB9">
            <w:pPr>
              <w:spacing w:before="120"/>
            </w:pPr>
          </w:p>
          <w:p w14:paraId="6F3C84B2" w14:textId="77777777" w:rsidR="0002649A" w:rsidRPr="00A5656D" w:rsidRDefault="0002649A" w:rsidP="00234FB9">
            <w:pPr>
              <w:spacing w:before="120"/>
            </w:pPr>
          </w:p>
          <w:p w14:paraId="58EF7ACF" w14:textId="77777777" w:rsidR="0002649A" w:rsidRPr="00A5656D" w:rsidRDefault="0002649A" w:rsidP="00234FB9">
            <w:pPr>
              <w:spacing w:before="120"/>
            </w:pPr>
          </w:p>
          <w:p w14:paraId="18F23597" w14:textId="77777777" w:rsidR="0002649A" w:rsidRPr="00A5656D" w:rsidRDefault="0002649A" w:rsidP="00234FB9">
            <w:pPr>
              <w:spacing w:before="120"/>
            </w:pPr>
          </w:p>
          <w:p w14:paraId="60DEA7C8" w14:textId="750CA938" w:rsidR="00FD16C6" w:rsidRPr="00A5656D" w:rsidRDefault="00FD16C6" w:rsidP="00CA6F0F">
            <w:pPr>
              <w:spacing w:before="120"/>
            </w:pPr>
          </w:p>
        </w:tc>
        <w:tc>
          <w:tcPr>
            <w:tcW w:w="556" w:type="pct"/>
            <w:tcBorders>
              <w:top w:val="nil"/>
              <w:left w:val="nil"/>
              <w:bottom w:val="nil"/>
              <w:right w:val="nil"/>
            </w:tcBorders>
            <w:shd w:val="clear" w:color="auto" w:fill="auto"/>
          </w:tcPr>
          <w:p w14:paraId="30270585" w14:textId="27DF4276" w:rsidR="00CA6F0F" w:rsidRPr="00A5656D" w:rsidRDefault="00113D6A" w:rsidP="00234FB9">
            <w:pPr>
              <w:spacing w:before="120"/>
            </w:pPr>
            <w:hyperlink r:id="rId12" w:history="1">
              <w:r w:rsidR="00CA6F0F" w:rsidRPr="00A5656D">
                <w:rPr>
                  <w:rStyle w:val="Hyperlink"/>
                  <w:color w:val="auto"/>
                </w:rPr>
                <w:t>2</w:t>
              </w:r>
              <w:r w:rsidR="00CA6F0F" w:rsidRPr="00275C2D">
                <w:rPr>
                  <w:rStyle w:val="Hyperlink"/>
                  <w:color w:val="000000" w:themeColor="text1"/>
                </w:rPr>
                <w:t>0</w:t>
              </w:r>
              <w:r w:rsidR="00A5656D" w:rsidRPr="00275C2D">
                <w:rPr>
                  <w:rStyle w:val="Hyperlink"/>
                  <w:color w:val="000000" w:themeColor="text1"/>
                </w:rPr>
                <w:t>23-</w:t>
              </w:r>
              <w:r w:rsidR="00CA6F0F" w:rsidRPr="00275C2D">
                <w:rPr>
                  <w:rStyle w:val="Hyperlink"/>
                  <w:color w:val="000000" w:themeColor="text1"/>
                </w:rPr>
                <w:t xml:space="preserve">24 integrating active </w:t>
              </w:r>
              <w:r w:rsidR="00CA6F0F" w:rsidRPr="00A5656D">
                <w:rPr>
                  <w:rStyle w:val="Hyperlink"/>
                  <w:color w:val="auto"/>
                </w:rPr>
                <w:t>learning, teaching, and assessment strategies report</w:t>
              </w:r>
            </w:hyperlink>
          </w:p>
          <w:p w14:paraId="63236730" w14:textId="1961A4B3" w:rsidR="00FD16C6" w:rsidRPr="00A5656D" w:rsidRDefault="00113D6A" w:rsidP="00234FB9">
            <w:pPr>
              <w:spacing w:before="120"/>
              <w:rPr>
                <w:rFonts w:eastAsia="Times New Roman"/>
              </w:rPr>
            </w:pPr>
            <w:hyperlink r:id="rId13">
              <w:r w:rsidR="00FD16C6" w:rsidRPr="00A5656D">
                <w:rPr>
                  <w:rFonts w:eastAsia="Times New Roman"/>
                  <w:u w:val="single"/>
                </w:rPr>
                <w:t>20</w:t>
              </w:r>
              <w:r w:rsidR="00A5656D">
                <w:rPr>
                  <w:rFonts w:eastAsia="Times New Roman"/>
                  <w:u w:val="single"/>
                </w:rPr>
                <w:t>22-</w:t>
              </w:r>
              <w:r w:rsidR="00FD16C6" w:rsidRPr="00A5656D">
                <w:rPr>
                  <w:rFonts w:eastAsia="Times New Roman"/>
                  <w:u w:val="single"/>
                </w:rPr>
                <w:t xml:space="preserve">23 </w:t>
              </w:r>
              <w:r w:rsidR="00234EF8" w:rsidRPr="00A5656D">
                <w:rPr>
                  <w:rFonts w:eastAsia="Times New Roman"/>
                  <w:u w:val="single"/>
                </w:rPr>
                <w:t>active teaching, learning, and assessment strategies</w:t>
              </w:r>
              <w:r w:rsidR="00FD16C6" w:rsidRPr="00A5656D">
                <w:rPr>
                  <w:rFonts w:eastAsia="Times New Roman"/>
                  <w:u w:val="single"/>
                </w:rPr>
                <w:t xml:space="preserve"> report</w:t>
              </w:r>
            </w:hyperlink>
            <w:r w:rsidR="00FD16C6" w:rsidRPr="00A5656D">
              <w:rPr>
                <w:rFonts w:eastAsia="Times New Roman"/>
              </w:rPr>
              <w:t xml:space="preserve"> </w:t>
            </w:r>
          </w:p>
        </w:tc>
        <w:tc>
          <w:tcPr>
            <w:tcW w:w="798" w:type="pct"/>
            <w:tcBorders>
              <w:top w:val="nil"/>
              <w:left w:val="nil"/>
              <w:bottom w:val="nil"/>
              <w:right w:val="nil"/>
            </w:tcBorders>
            <w:shd w:val="clear" w:color="auto" w:fill="auto"/>
          </w:tcPr>
          <w:p w14:paraId="603A882F" w14:textId="4318D615" w:rsidR="00FD16C6" w:rsidRPr="00A5656D" w:rsidRDefault="00FD16C6" w:rsidP="00234FB9">
            <w:pPr>
              <w:spacing w:before="120"/>
            </w:pPr>
            <w:r w:rsidRPr="00A5656D">
              <w:t>Dean of academics  and faculty council</w:t>
            </w:r>
          </w:p>
        </w:tc>
      </w:tr>
    </w:tbl>
    <w:p w14:paraId="27C111CB" w14:textId="1B36F345" w:rsidR="000A0C37" w:rsidRPr="00B55114" w:rsidRDefault="00B55114" w:rsidP="00B55114">
      <w:pPr>
        <w:spacing w:before="120"/>
        <w:rPr>
          <w:color w:val="000000" w:themeColor="text1"/>
        </w:rPr>
      </w:pPr>
      <w:bookmarkStart w:id="5" w:name="_heading=h.1fob9te" w:colFirst="0" w:colLast="0"/>
      <w:bookmarkEnd w:id="5"/>
      <w:r w:rsidRPr="00A5656D">
        <w:rPr>
          <w:i/>
          <w:iCs/>
        </w:rPr>
        <w:t xml:space="preserve">Next steps faculty will take to increase active TLA strategies in all classes: </w:t>
      </w:r>
      <w:r w:rsidRPr="00A5656D">
        <w:t xml:space="preserve">See the </w:t>
      </w:r>
      <w:hyperlink r:id="rId14" w:history="1">
        <w:r w:rsidR="00CA6F0F" w:rsidRPr="00A5656D">
          <w:rPr>
            <w:rStyle w:val="Hyperlink"/>
            <w:color w:val="auto"/>
          </w:rPr>
          <w:t>20</w:t>
        </w:r>
        <w:r w:rsidR="00A5656D">
          <w:rPr>
            <w:rStyle w:val="Hyperlink"/>
            <w:color w:val="auto"/>
          </w:rPr>
          <w:t>23-</w:t>
        </w:r>
        <w:r w:rsidR="00CA6F0F" w:rsidRPr="00A5656D">
          <w:rPr>
            <w:rStyle w:val="Hyperlink"/>
            <w:color w:val="auto"/>
          </w:rPr>
          <w:t>24 i</w:t>
        </w:r>
        <w:r w:rsidR="007005D4" w:rsidRPr="00A5656D">
          <w:rPr>
            <w:rStyle w:val="Hyperlink"/>
            <w:color w:val="auto"/>
          </w:rPr>
          <w:t>ntegrating a</w:t>
        </w:r>
        <w:r w:rsidRPr="00A5656D">
          <w:rPr>
            <w:rStyle w:val="Hyperlink"/>
            <w:color w:val="auto"/>
          </w:rPr>
          <w:t xml:space="preserve">ctive learning, </w:t>
        </w:r>
        <w:r w:rsidR="007005D4" w:rsidRPr="00A5656D">
          <w:rPr>
            <w:rStyle w:val="Hyperlink"/>
            <w:color w:val="auto"/>
          </w:rPr>
          <w:t xml:space="preserve">teaching, </w:t>
        </w:r>
        <w:r w:rsidRPr="00A5656D">
          <w:rPr>
            <w:rStyle w:val="Hyperlink"/>
            <w:color w:val="auto"/>
          </w:rPr>
          <w:t>and assessment strategies report</w:t>
        </w:r>
      </w:hyperlink>
      <w:r w:rsidR="00CA6F0F" w:rsidRPr="00A5656D">
        <w:t xml:space="preserve"> </w:t>
      </w:r>
      <w:r w:rsidR="00275C2D">
        <w:rPr>
          <w:color w:val="000000" w:themeColor="text1"/>
        </w:rPr>
        <w:t xml:space="preserve">(p. 2) </w:t>
      </w:r>
      <w:r w:rsidR="00275C2D" w:rsidRPr="00275C2D">
        <w:rPr>
          <w:color w:val="000000" w:themeColor="text1"/>
        </w:rPr>
        <w:t xml:space="preserve">listing ways faculty intend on integrating </w:t>
      </w:r>
      <w:r w:rsidR="00275C2D">
        <w:rPr>
          <w:color w:val="000000" w:themeColor="text1"/>
        </w:rPr>
        <w:t>more active teaching, learning, and assessment strategies in 2024-25.</w:t>
      </w:r>
      <w:r w:rsidRPr="00A5656D">
        <w:t xml:space="preserve"> </w:t>
      </w:r>
      <w:r w:rsidR="00CA6F0F" w:rsidRPr="00A5656D">
        <w:t>Faculty will s</w:t>
      </w:r>
      <w:r w:rsidRPr="00A5656D">
        <w:t xml:space="preserve">eek out trainings for active </w:t>
      </w:r>
      <w:r w:rsidR="00CA6F0F" w:rsidRPr="00A5656D">
        <w:t>learning, teaching, and assessment</w:t>
      </w:r>
      <w:r w:rsidRPr="00A5656D">
        <w:t xml:space="preserve"> strategies </w:t>
      </w:r>
      <w:r w:rsidRPr="00CA6F0F">
        <w:t>and req</w:t>
      </w:r>
      <w:r w:rsidRPr="00B55114">
        <w:rPr>
          <w:color w:val="000000" w:themeColor="text1"/>
        </w:rPr>
        <w:t xml:space="preserve">uest funding. </w:t>
      </w:r>
      <w:r w:rsidR="000A0C37">
        <w:br w:type="page"/>
      </w:r>
    </w:p>
    <w:p w14:paraId="0E591935" w14:textId="2DEAE788" w:rsidR="00B374DD" w:rsidRDefault="00B374DD" w:rsidP="00D0453E">
      <w:pPr>
        <w:pStyle w:val="Heading2"/>
      </w:pPr>
      <w:r>
        <w:lastRenderedPageBreak/>
        <w:t>Objective 1c. Crow culture and language activities</w:t>
      </w:r>
    </w:p>
    <w:p w14:paraId="58A1FDD9" w14:textId="5C60C117" w:rsidR="00A80604" w:rsidRPr="00C653B0" w:rsidRDefault="00A80604" w:rsidP="00D0453E">
      <w:r w:rsidRPr="00C653B0">
        <w:rPr>
          <w:i/>
          <w:iCs/>
        </w:rPr>
        <w:t>Description</w:t>
      </w:r>
      <w:r w:rsidRPr="00C653B0">
        <w:t xml:space="preserve">: </w:t>
      </w:r>
      <w:r w:rsidRPr="00A80604">
        <w:t>LBHC offers continuing education and Crow cultural enrichment and language activities to students, faculty, staff, and the wider community.</w:t>
      </w:r>
    </w:p>
    <w:p w14:paraId="2540A8FF" w14:textId="1D88181D" w:rsidR="00A80604" w:rsidRPr="00A80604" w:rsidRDefault="00A80604" w:rsidP="00D0453E">
      <w:pPr>
        <w:rPr>
          <w:color w:val="FF0000"/>
        </w:rPr>
      </w:pPr>
      <w:r w:rsidRPr="00C653B0">
        <w:rPr>
          <w:i/>
          <w:iCs/>
        </w:rPr>
        <w:t>Evidence</w:t>
      </w:r>
      <w:r>
        <w:rPr>
          <w:i/>
          <w:iCs/>
        </w:rPr>
        <w:t xml:space="preserve"> if successful</w:t>
      </w:r>
      <w:r w:rsidRPr="00C653B0">
        <w:t xml:space="preserve">: </w:t>
      </w:r>
      <w:r w:rsidRPr="00A80604">
        <w:t xml:space="preserve">Faculty and staff reflect on the list of activities offered </w:t>
      </w:r>
      <w:r w:rsidRPr="00D0453E">
        <w:rPr>
          <w:color w:val="000000" w:themeColor="text1"/>
        </w:rPr>
        <w:t>each year and discuss how to improve for the following year.</w:t>
      </w:r>
    </w:p>
    <w:p w14:paraId="436A2CFF" w14:textId="1572EDAC" w:rsidR="00A80604" w:rsidRPr="00A80604" w:rsidRDefault="00A80604" w:rsidP="0002649A">
      <w:pPr>
        <w:spacing w:before="240" w:after="0"/>
        <w:rPr>
          <w:i/>
          <w:iCs/>
        </w:rPr>
      </w:pPr>
      <w:r w:rsidRPr="00A80604">
        <w:rPr>
          <w:i/>
          <w:iCs/>
        </w:rPr>
        <w:t>Data</w:t>
      </w:r>
    </w:p>
    <w:tbl>
      <w:tblPr>
        <w:tblW w:w="13739" w:type="dxa"/>
        <w:tblInd w:w="-90" w:type="dxa"/>
        <w:tblLayout w:type="fixed"/>
        <w:tblLook w:val="0400" w:firstRow="0" w:lastRow="0" w:firstColumn="0" w:lastColumn="0" w:noHBand="0" w:noVBand="1"/>
      </w:tblPr>
      <w:tblGrid>
        <w:gridCol w:w="2104"/>
        <w:gridCol w:w="3746"/>
        <w:gridCol w:w="3240"/>
        <w:gridCol w:w="1350"/>
        <w:gridCol w:w="1710"/>
        <w:gridCol w:w="1589"/>
      </w:tblGrid>
      <w:tr w:rsidR="00A80604" w:rsidRPr="00B374DD" w14:paraId="26ADE655" w14:textId="77777777" w:rsidTr="00003A2C">
        <w:trPr>
          <w:trHeight w:val="432"/>
          <w:tblHeader/>
        </w:trPr>
        <w:tc>
          <w:tcPr>
            <w:tcW w:w="2104" w:type="dxa"/>
            <w:tcBorders>
              <w:left w:val="nil"/>
              <w:bottom w:val="single" w:sz="4" w:space="0" w:color="000000"/>
              <w:right w:val="nil"/>
            </w:tcBorders>
            <w:shd w:val="clear" w:color="auto" w:fill="auto"/>
            <w:vAlign w:val="bottom"/>
          </w:tcPr>
          <w:p w14:paraId="7AB98ECF" w14:textId="4444B6A3" w:rsidR="00A80604" w:rsidRPr="00B374DD" w:rsidRDefault="00A80604" w:rsidP="00D0453E">
            <w:r w:rsidRPr="00B374DD">
              <w:t xml:space="preserve">Baseline </w:t>
            </w:r>
            <w:r>
              <w:br/>
            </w:r>
            <w:r w:rsidRPr="00B374DD">
              <w:t>(20</w:t>
            </w:r>
            <w:r>
              <w:t>18-19</w:t>
            </w:r>
            <w:r w:rsidRPr="00B374DD">
              <w:t>)</w:t>
            </w:r>
          </w:p>
        </w:tc>
        <w:tc>
          <w:tcPr>
            <w:tcW w:w="3746" w:type="dxa"/>
            <w:tcBorders>
              <w:left w:val="nil"/>
              <w:bottom w:val="single" w:sz="4" w:space="0" w:color="000000"/>
              <w:right w:val="nil"/>
            </w:tcBorders>
            <w:shd w:val="clear" w:color="auto" w:fill="auto"/>
            <w:vAlign w:val="bottom"/>
          </w:tcPr>
          <w:p w14:paraId="3BA8921C" w14:textId="77777777" w:rsidR="00A80604" w:rsidRPr="00B374DD" w:rsidRDefault="00A80604" w:rsidP="00D0453E">
            <w:r w:rsidRPr="00B374DD">
              <w:t>Most recent</w:t>
            </w:r>
          </w:p>
        </w:tc>
        <w:tc>
          <w:tcPr>
            <w:tcW w:w="3240" w:type="dxa"/>
            <w:tcBorders>
              <w:left w:val="nil"/>
              <w:bottom w:val="single" w:sz="4" w:space="0" w:color="000000"/>
              <w:right w:val="nil"/>
            </w:tcBorders>
            <w:shd w:val="clear" w:color="auto" w:fill="auto"/>
            <w:vAlign w:val="bottom"/>
          </w:tcPr>
          <w:p w14:paraId="4CFA2033" w14:textId="0039A3AB" w:rsidR="00A80604" w:rsidRPr="00B374DD" w:rsidRDefault="001A573F" w:rsidP="00D0453E">
            <w:r>
              <w:t>Goal</w:t>
            </w:r>
            <w:r w:rsidR="000C675D">
              <w:t>s</w:t>
            </w:r>
            <w:r>
              <w:t xml:space="preserve"> for 20</w:t>
            </w:r>
            <w:r w:rsidR="000C675D">
              <w:t>23-</w:t>
            </w:r>
            <w:r>
              <w:t>24</w:t>
            </w:r>
          </w:p>
        </w:tc>
        <w:tc>
          <w:tcPr>
            <w:tcW w:w="1350" w:type="dxa"/>
            <w:tcBorders>
              <w:left w:val="nil"/>
              <w:bottom w:val="single" w:sz="4" w:space="0" w:color="000000"/>
              <w:right w:val="nil"/>
            </w:tcBorders>
            <w:shd w:val="clear" w:color="auto" w:fill="auto"/>
            <w:vAlign w:val="bottom"/>
          </w:tcPr>
          <w:p w14:paraId="32B2312D" w14:textId="697B2CCE" w:rsidR="00A80604" w:rsidRPr="00B374DD" w:rsidRDefault="00A80604" w:rsidP="00D0453E">
            <w:r w:rsidRPr="00B374DD">
              <w:t>Status to date</w:t>
            </w:r>
          </w:p>
        </w:tc>
        <w:tc>
          <w:tcPr>
            <w:tcW w:w="1710" w:type="dxa"/>
            <w:tcBorders>
              <w:left w:val="nil"/>
              <w:bottom w:val="single" w:sz="4" w:space="0" w:color="000000"/>
              <w:right w:val="nil"/>
            </w:tcBorders>
            <w:shd w:val="clear" w:color="auto" w:fill="auto"/>
            <w:vAlign w:val="bottom"/>
          </w:tcPr>
          <w:p w14:paraId="79154D5B" w14:textId="0999B408" w:rsidR="00A80604" w:rsidRPr="00B374DD" w:rsidRDefault="00980E02" w:rsidP="00D0453E">
            <w:r w:rsidRPr="005E1858">
              <w:t>Source</w:t>
            </w:r>
            <w:r>
              <w:t xml:space="preserve"> of data / evidence</w:t>
            </w:r>
          </w:p>
        </w:tc>
        <w:tc>
          <w:tcPr>
            <w:tcW w:w="1589" w:type="dxa"/>
            <w:tcBorders>
              <w:left w:val="nil"/>
              <w:bottom w:val="single" w:sz="4" w:space="0" w:color="000000"/>
              <w:right w:val="nil"/>
            </w:tcBorders>
            <w:shd w:val="clear" w:color="auto" w:fill="auto"/>
            <w:vAlign w:val="bottom"/>
          </w:tcPr>
          <w:p w14:paraId="41459D3C" w14:textId="42CDBA91" w:rsidR="00A80604" w:rsidRPr="00B374DD" w:rsidRDefault="00A80604" w:rsidP="00D0453E">
            <w:r w:rsidRPr="00B374DD">
              <w:t xml:space="preserve">Person responsible for reporting </w:t>
            </w:r>
          </w:p>
        </w:tc>
      </w:tr>
      <w:tr w:rsidR="006C1404" w:rsidRPr="00B374DD" w14:paraId="504D1EA7" w14:textId="77777777" w:rsidTr="00003A2C">
        <w:trPr>
          <w:trHeight w:val="1502"/>
        </w:trPr>
        <w:tc>
          <w:tcPr>
            <w:tcW w:w="2104" w:type="dxa"/>
            <w:tcBorders>
              <w:top w:val="nil"/>
              <w:left w:val="nil"/>
              <w:bottom w:val="nil"/>
              <w:right w:val="nil"/>
            </w:tcBorders>
            <w:shd w:val="clear" w:color="auto" w:fill="auto"/>
          </w:tcPr>
          <w:p w14:paraId="41D0197E" w14:textId="7ED42C79" w:rsidR="006C1404" w:rsidRPr="00B374DD" w:rsidRDefault="006C1404" w:rsidP="006C1404">
            <w:pPr>
              <w:spacing w:before="120"/>
              <w:rPr>
                <w:sz w:val="22"/>
                <w:szCs w:val="22"/>
              </w:rPr>
            </w:pPr>
            <w:r>
              <w:t xml:space="preserve">In 2018-19, employees reported offering a significant </w:t>
            </w:r>
            <w:proofErr w:type="gramStart"/>
            <w:r>
              <w:t>amount</w:t>
            </w:r>
            <w:proofErr w:type="gramEnd"/>
            <w:r>
              <w:t xml:space="preserve"> of activities. During and just after the pandemic, activities disappeared or declined dramatically. </w:t>
            </w:r>
          </w:p>
        </w:tc>
        <w:tc>
          <w:tcPr>
            <w:tcW w:w="3746" w:type="dxa"/>
            <w:tcBorders>
              <w:top w:val="nil"/>
              <w:left w:val="nil"/>
              <w:bottom w:val="nil"/>
              <w:right w:val="nil"/>
            </w:tcBorders>
            <w:shd w:val="clear" w:color="auto" w:fill="auto"/>
          </w:tcPr>
          <w:p w14:paraId="4200B952" w14:textId="77777777" w:rsidR="006C1404" w:rsidRDefault="006C1404" w:rsidP="006C1404">
            <w:pPr>
              <w:spacing w:before="120"/>
            </w:pPr>
            <w:r>
              <w:t>In 2023-24, LBHC off</w:t>
            </w:r>
            <w:r w:rsidRPr="00F8160E">
              <w:t xml:space="preserve">ered about the same activities than it </w:t>
            </w:r>
            <w:r w:rsidRPr="00B374DD">
              <w:t>did in 2018-19 (pre-pandemic)</w:t>
            </w:r>
            <w:r>
              <w:t xml:space="preserve"> and a little </w:t>
            </w:r>
            <w:r w:rsidRPr="00A35B82">
              <w:t xml:space="preserve">more </w:t>
            </w:r>
            <w:r>
              <w:t xml:space="preserve">than it did in 2022-23. </w:t>
            </w:r>
          </w:p>
          <w:p w14:paraId="0BED343F" w14:textId="22DD52DE" w:rsidR="007B3306" w:rsidRDefault="007B3306" w:rsidP="006C1404">
            <w:pPr>
              <w:spacing w:before="120"/>
            </w:pPr>
            <w:r w:rsidRPr="00402F3B">
              <w:t>Faculty and staff reflect</w:t>
            </w:r>
            <w:r>
              <w:t>ed</w:t>
            </w:r>
            <w:r w:rsidRPr="00402F3B">
              <w:t xml:space="preserve"> on the list of activities offered in 2023-24 and discuss</w:t>
            </w:r>
            <w:r>
              <w:t>ed</w:t>
            </w:r>
            <w:r w:rsidRPr="00402F3B">
              <w:t xml:space="preserve"> how to improve for the following year</w:t>
            </w:r>
            <w:r>
              <w:t xml:space="preserve"> </w:t>
            </w:r>
            <w:r w:rsidRPr="00402F3B">
              <w:t>at retreats and orientations.</w:t>
            </w:r>
          </w:p>
          <w:p w14:paraId="676ED94D" w14:textId="3554A93C" w:rsidR="006C1404" w:rsidRPr="00003A2C" w:rsidRDefault="006C1404" w:rsidP="006C1404">
            <w:pPr>
              <w:spacing w:before="120"/>
            </w:pPr>
            <w:r w:rsidRPr="00B374DD">
              <w:t>In 2022-23, LBHC offered the same level of activities as it did in 2018-19 (pre-pandemic)</w:t>
            </w:r>
            <w:r>
              <w:t xml:space="preserve"> and in July 2023 faculty discussed how to improve for the following year</w:t>
            </w:r>
            <w:r w:rsidRPr="00B374DD">
              <w:t>.</w:t>
            </w:r>
          </w:p>
        </w:tc>
        <w:tc>
          <w:tcPr>
            <w:tcW w:w="3240" w:type="dxa"/>
            <w:tcBorders>
              <w:top w:val="nil"/>
              <w:left w:val="nil"/>
              <w:bottom w:val="nil"/>
              <w:right w:val="nil"/>
            </w:tcBorders>
            <w:shd w:val="clear" w:color="auto" w:fill="auto"/>
          </w:tcPr>
          <w:p w14:paraId="354B9A2B" w14:textId="4D34A59D" w:rsidR="006C1404" w:rsidRDefault="006C1404" w:rsidP="006C1404">
            <w:pPr>
              <w:spacing w:before="120"/>
            </w:pPr>
            <w:r w:rsidRPr="00B374DD">
              <w:t>Increase student-family activities (</w:t>
            </w:r>
            <w:r>
              <w:t>yes, a little</w:t>
            </w:r>
            <w:r w:rsidRPr="00B374DD">
              <w:t>)</w:t>
            </w:r>
            <w:r>
              <w:t>.</w:t>
            </w:r>
          </w:p>
          <w:p w14:paraId="126FA341" w14:textId="5A766A4C" w:rsidR="006C1404" w:rsidRDefault="006C1404" w:rsidP="006C1404">
            <w:pPr>
              <w:spacing w:before="120"/>
            </w:pPr>
            <w:r>
              <w:t>I</w:t>
            </w:r>
            <w:r w:rsidRPr="00B374DD">
              <w:t>mprove advertising</w:t>
            </w:r>
            <w:r>
              <w:t>: Still want to create</w:t>
            </w:r>
            <w:r w:rsidRPr="00B374DD">
              <w:t xml:space="preserve"> a calendar and list of events (</w:t>
            </w:r>
            <w:r>
              <w:t xml:space="preserve">LBHC has a billboard and a newsletter; </w:t>
            </w:r>
            <w:r w:rsidRPr="00B374DD">
              <w:t xml:space="preserve">maybe </w:t>
            </w:r>
            <w:r>
              <w:t>have more social media and w</w:t>
            </w:r>
            <w:r w:rsidRPr="00B374DD">
              <w:t>ebsite</w:t>
            </w:r>
            <w:r>
              <w:t xml:space="preserve"> advertising</w:t>
            </w:r>
            <w:r w:rsidRPr="00B374DD">
              <w:t>)</w:t>
            </w:r>
            <w:r>
              <w:t xml:space="preserve">. LBHC is also looking to hire a PR position. </w:t>
            </w:r>
          </w:p>
          <w:p w14:paraId="5FD6AFE1" w14:textId="068A8FB6" w:rsidR="006C1404" w:rsidRDefault="006C1404" w:rsidP="006C1404">
            <w:pPr>
              <w:spacing w:before="120"/>
            </w:pPr>
            <w:r>
              <w:t>P</w:t>
            </w:r>
            <w:r w:rsidRPr="00B374DD">
              <w:t xml:space="preserve">romote traditional games </w:t>
            </w:r>
            <w:r>
              <w:t>more in 2023-24 (yes, a little)</w:t>
            </w:r>
          </w:p>
          <w:p w14:paraId="250B2230" w14:textId="51F5A2FB" w:rsidR="006C1404" w:rsidRPr="00B374DD" w:rsidRDefault="006C1404" w:rsidP="006C1404">
            <w:pPr>
              <w:spacing w:before="120"/>
            </w:pPr>
            <w:r w:rsidRPr="00402F3B">
              <w:t>Faculty and staff reflect on the list of activities offered in 2023-24 and discuss how to improve for the following year</w:t>
            </w:r>
            <w:r w:rsidR="007B3306">
              <w:t xml:space="preserve"> (yes, somewhat</w:t>
            </w:r>
            <w:r w:rsidRPr="00402F3B">
              <w:t xml:space="preserve"> at retreats and orientations</w:t>
            </w:r>
            <w:r w:rsidR="007B3306">
              <w:t>)</w:t>
            </w:r>
            <w:r w:rsidRPr="00402F3B">
              <w:t>.</w:t>
            </w:r>
          </w:p>
        </w:tc>
        <w:tc>
          <w:tcPr>
            <w:tcW w:w="1350" w:type="dxa"/>
            <w:tcBorders>
              <w:top w:val="nil"/>
              <w:left w:val="nil"/>
              <w:bottom w:val="nil"/>
              <w:right w:val="nil"/>
            </w:tcBorders>
            <w:shd w:val="clear" w:color="auto" w:fill="auto"/>
          </w:tcPr>
          <w:p w14:paraId="372B43EF" w14:textId="7FA27DAE" w:rsidR="006C1404" w:rsidRPr="00B374DD" w:rsidRDefault="006C1404" w:rsidP="006C1404">
            <w:pPr>
              <w:spacing w:before="120"/>
              <w:rPr>
                <w:rFonts w:eastAsia="Times New Roman"/>
              </w:rPr>
            </w:pPr>
            <w:r w:rsidRPr="00D41C45">
              <w:rPr>
                <w:noProof/>
              </w:rPr>
              <mc:AlternateContent>
                <mc:Choice Requires="wps">
                  <w:drawing>
                    <wp:anchor distT="0" distB="0" distL="114300" distR="114300" simplePos="0" relativeHeight="251777024" behindDoc="0" locked="0" layoutInCell="1" hidden="0" allowOverlap="1" wp14:anchorId="17BC69FC" wp14:editId="588A46F7">
                      <wp:simplePos x="0" y="0"/>
                      <wp:positionH relativeFrom="column">
                        <wp:posOffset>2540</wp:posOffset>
                      </wp:positionH>
                      <wp:positionV relativeFrom="paragraph">
                        <wp:posOffset>78538</wp:posOffset>
                      </wp:positionV>
                      <wp:extent cx="156210" cy="156210"/>
                      <wp:effectExtent l="0" t="0" r="0" b="0"/>
                      <wp:wrapNone/>
                      <wp:docPr id="1" name="Flowchart: Extract 1" descr="Yellow triangle"/>
                      <wp:cNvGraphicFramePr/>
                      <a:graphic xmlns:a="http://schemas.openxmlformats.org/drawingml/2006/main">
                        <a:graphicData uri="http://schemas.microsoft.com/office/word/2010/wordprocessingShape">
                          <wps:wsp>
                            <wps:cNvSpPr/>
                            <wps:spPr>
                              <a:xfrm>
                                <a:off x="0" y="0"/>
                                <a:ext cx="156210" cy="156210"/>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290D55D4" w14:textId="77777777" w:rsidR="006C1404" w:rsidRDefault="006C1404" w:rsidP="00A473C3"/>
                              </w:txbxContent>
                            </wps:txbx>
                            <wps:bodyPr spcFirstLastPara="1" wrap="square" lIns="91425" tIns="91425" rIns="91425" bIns="91425" anchor="ctr" anchorCtr="0">
                              <a:noAutofit/>
                            </wps:bodyPr>
                          </wps:wsp>
                        </a:graphicData>
                      </a:graphic>
                    </wp:anchor>
                  </w:drawing>
                </mc:Choice>
                <mc:Fallback>
                  <w:pict>
                    <v:shapetype w14:anchorId="17BC69FC" id="_x0000_t127" coordsize="21600,21600" o:spt="127" path="m10800,l21600,21600,,21600xe">
                      <v:stroke joinstyle="miter"/>
                      <v:path gradientshapeok="t" o:connecttype="custom" o:connectlocs="10800,0;5400,10800;10800,21600;16200,10800" textboxrect="5400,10800,16200,21600"/>
                    </v:shapetype>
                    <v:shape id="Flowchart: Extract 1" o:spid="_x0000_s1031" type="#_x0000_t127" alt="Yellow triangle" style="position:absolute;margin-left:.2pt;margin-top:6.2pt;width:12.3pt;height:12.3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" fillcolor="#fc0">
                      <v:stroke startarrowwidth="narrow" startarrowlength="short" endarrowwidth="narrow" endarrowlength="short" joinstyle="round"/>
                      <v:textbox inset="2.53958mm,2.53958mm,2.53958mm,2.53958mm">
                        <w:txbxContent>
                          <w:p w14:paraId="290D55D4" w14:textId="77777777" w:rsidR="006C1404" w:rsidRDefault="006C1404" w:rsidP="00A473C3"/>
                        </w:txbxContent>
                      </v:textbox>
                    </v:shape>
                  </w:pict>
                </mc:Fallback>
              </mc:AlternateContent>
            </w:r>
          </w:p>
          <w:p w14:paraId="11DA0005" w14:textId="77777777" w:rsidR="006C1404" w:rsidRPr="00B374DD" w:rsidRDefault="006C1404" w:rsidP="006C1404">
            <w:pPr>
              <w:spacing w:before="120"/>
            </w:pPr>
          </w:p>
          <w:p w14:paraId="0F4B2F8A" w14:textId="6FEFA178" w:rsidR="006C1404" w:rsidRPr="00B374DD" w:rsidRDefault="006C1404" w:rsidP="006C1404">
            <w:pPr>
              <w:spacing w:before="120"/>
            </w:pPr>
          </w:p>
        </w:tc>
        <w:tc>
          <w:tcPr>
            <w:tcW w:w="1710" w:type="dxa"/>
            <w:tcBorders>
              <w:top w:val="nil"/>
              <w:left w:val="nil"/>
              <w:bottom w:val="nil"/>
              <w:right w:val="nil"/>
            </w:tcBorders>
            <w:shd w:val="clear" w:color="auto" w:fill="auto"/>
          </w:tcPr>
          <w:p w14:paraId="526B6E3D" w14:textId="57BB5D88" w:rsidR="006C1404" w:rsidRPr="00FF46CF" w:rsidRDefault="00113D6A" w:rsidP="006C1404">
            <w:pPr>
              <w:spacing w:before="120"/>
              <w:rPr>
                <w:color w:val="000000" w:themeColor="text1"/>
              </w:rPr>
            </w:pPr>
            <w:hyperlink r:id="rId15">
              <w:r w:rsidR="006C1404" w:rsidRPr="000C7FEA">
                <w:rPr>
                  <w:color w:val="000000" w:themeColor="text1"/>
                  <w:u w:val="single"/>
                </w:rPr>
                <w:t>List of culture and language activities offered in 2022-23 and 2023-24</w:t>
              </w:r>
            </w:hyperlink>
            <w:r w:rsidR="006C1404" w:rsidRPr="000C7FEA">
              <w:rPr>
                <w:color w:val="000000" w:themeColor="text1"/>
              </w:rPr>
              <w:t xml:space="preserve">. </w:t>
            </w:r>
          </w:p>
        </w:tc>
        <w:tc>
          <w:tcPr>
            <w:tcW w:w="1589" w:type="dxa"/>
            <w:tcBorders>
              <w:top w:val="nil"/>
              <w:left w:val="nil"/>
              <w:bottom w:val="nil"/>
              <w:right w:val="nil"/>
            </w:tcBorders>
            <w:shd w:val="clear" w:color="auto" w:fill="auto"/>
          </w:tcPr>
          <w:p w14:paraId="7E710155" w14:textId="765A4F08" w:rsidR="006C1404" w:rsidRPr="00B374DD" w:rsidRDefault="006C1404" w:rsidP="006C1404">
            <w:pPr>
              <w:spacing w:before="120"/>
            </w:pPr>
            <w:r w:rsidRPr="00B374DD">
              <w:t>Dean of students services, dean of academics</w:t>
            </w:r>
          </w:p>
        </w:tc>
      </w:tr>
    </w:tbl>
    <w:p w14:paraId="45867D56" w14:textId="77777777" w:rsidR="007B3306" w:rsidRPr="00402F3B" w:rsidRDefault="007B3306" w:rsidP="007B3306">
      <w:pPr>
        <w:spacing w:before="120"/>
        <w:rPr>
          <w:rFonts w:ascii="Candara" w:hAnsi="Candara"/>
          <w:b/>
          <w:bCs/>
          <w:sz w:val="26"/>
          <w:szCs w:val="26"/>
        </w:rPr>
      </w:pPr>
      <w:r w:rsidRPr="00402F3B">
        <w:rPr>
          <w:i/>
          <w:iCs/>
        </w:rPr>
        <w:t xml:space="preserve">Next steps to improve: </w:t>
      </w:r>
      <w:r w:rsidRPr="007B3306">
        <w:t>C</w:t>
      </w:r>
      <w:r w:rsidRPr="00402F3B">
        <w:t xml:space="preserve">ommunicate and work as a team more to increase the quality, quantity, and communication of the activities. </w:t>
      </w:r>
      <w:r w:rsidRPr="00402F3B">
        <w:br w:type="page"/>
      </w:r>
    </w:p>
    <w:p w14:paraId="659D9179" w14:textId="34D453DE" w:rsidR="00C653B0" w:rsidRDefault="00B374DD" w:rsidP="00D0453E">
      <w:pPr>
        <w:pStyle w:val="Heading2"/>
        <w:rPr>
          <w:rFonts w:eastAsia="Candara"/>
        </w:rPr>
      </w:pPr>
      <w:r>
        <w:rPr>
          <w:rFonts w:eastAsia="Candara"/>
        </w:rPr>
        <w:lastRenderedPageBreak/>
        <w:t xml:space="preserve">Objective 1d. </w:t>
      </w:r>
      <w:r w:rsidRPr="00B374DD">
        <w:rPr>
          <w:rFonts w:eastAsia="Candara"/>
        </w:rPr>
        <w:t>Digitizing archival collections</w:t>
      </w:r>
    </w:p>
    <w:p w14:paraId="0913BCA0" w14:textId="10654E4A" w:rsidR="00B374DD" w:rsidRPr="00C653B0" w:rsidRDefault="00C653B0" w:rsidP="00D0453E">
      <w:r w:rsidRPr="00C653B0">
        <w:rPr>
          <w:i/>
          <w:iCs/>
        </w:rPr>
        <w:t>Description</w:t>
      </w:r>
      <w:r w:rsidRPr="00C653B0">
        <w:t xml:space="preserve">: </w:t>
      </w:r>
      <w:r w:rsidR="00B374DD" w:rsidRPr="00C653B0">
        <w:t xml:space="preserve">LBHC digitizes and publishes online Crow archival audio-visual collections (with the understanding there are proprietary and cultural intellectual property rights). </w:t>
      </w:r>
    </w:p>
    <w:p w14:paraId="1D96F327" w14:textId="744507AC" w:rsidR="00C653B0" w:rsidRPr="00C653B0" w:rsidRDefault="00C653B0" w:rsidP="00D0453E">
      <w:r w:rsidRPr="00C653B0">
        <w:rPr>
          <w:i/>
          <w:iCs/>
        </w:rPr>
        <w:t>Evidence</w:t>
      </w:r>
      <w:r>
        <w:rPr>
          <w:i/>
          <w:iCs/>
        </w:rPr>
        <w:t xml:space="preserve"> if successful</w:t>
      </w:r>
      <w:r w:rsidRPr="00C653B0">
        <w:t xml:space="preserve">: (1) Digitize at least 300 video and audio recordings per year and (2) Receive frequent email requests from LBHC, other college instructors, and the Crow school to use the </w:t>
      </w:r>
      <w:hyperlink r:id="rId16">
        <w:proofErr w:type="spellStart"/>
        <w:r w:rsidRPr="00C653B0">
          <w:t>Mukurtu</w:t>
        </w:r>
        <w:proofErr w:type="spellEnd"/>
      </w:hyperlink>
      <w:r w:rsidRPr="00C653B0">
        <w:t xml:space="preserve"> archival collection. </w:t>
      </w:r>
    </w:p>
    <w:p w14:paraId="5D83D0BB" w14:textId="601CE1C1" w:rsidR="00B374DD" w:rsidRPr="00C653B0" w:rsidRDefault="00C653B0" w:rsidP="0070685D">
      <w:pPr>
        <w:pStyle w:val="Heading2"/>
        <w:spacing w:after="0"/>
        <w:rPr>
          <w:rFonts w:ascii="Times New Roman" w:eastAsia="Candara" w:hAnsi="Times New Roman"/>
          <w:b w:val="0"/>
          <w:bCs w:val="0"/>
          <w:i/>
          <w:iCs/>
          <w:sz w:val="24"/>
          <w:szCs w:val="24"/>
        </w:rPr>
      </w:pPr>
      <w:r w:rsidRPr="00C653B0">
        <w:rPr>
          <w:rFonts w:ascii="Times New Roman" w:eastAsia="Candara" w:hAnsi="Times New Roman"/>
          <w:b w:val="0"/>
          <w:bCs w:val="0"/>
          <w:i/>
          <w:iCs/>
          <w:sz w:val="24"/>
          <w:szCs w:val="24"/>
        </w:rPr>
        <w:t>Data</w:t>
      </w:r>
    </w:p>
    <w:tbl>
      <w:tblPr>
        <w:tblW w:w="13590" w:type="dxa"/>
        <w:tblInd w:w="-90" w:type="dxa"/>
        <w:tblLayout w:type="fixed"/>
        <w:tblLook w:val="0400" w:firstRow="0" w:lastRow="0" w:firstColumn="0" w:lastColumn="0" w:noHBand="0" w:noVBand="1"/>
      </w:tblPr>
      <w:tblGrid>
        <w:gridCol w:w="1530"/>
        <w:gridCol w:w="4050"/>
        <w:gridCol w:w="3060"/>
        <w:gridCol w:w="1620"/>
        <w:gridCol w:w="1260"/>
        <w:gridCol w:w="2070"/>
      </w:tblGrid>
      <w:tr w:rsidR="00C653B0" w:rsidRPr="00003A2C" w14:paraId="35B4EF45" w14:textId="77777777" w:rsidTr="00A80604">
        <w:trPr>
          <w:trHeight w:val="519"/>
          <w:tblHeader/>
        </w:trPr>
        <w:tc>
          <w:tcPr>
            <w:tcW w:w="1530" w:type="dxa"/>
            <w:tcBorders>
              <w:left w:val="nil"/>
              <w:bottom w:val="single" w:sz="4" w:space="0" w:color="000000"/>
              <w:right w:val="nil"/>
            </w:tcBorders>
            <w:shd w:val="clear" w:color="auto" w:fill="auto"/>
            <w:vAlign w:val="bottom"/>
          </w:tcPr>
          <w:p w14:paraId="3BBC5788" w14:textId="4861D6B3" w:rsidR="00C653B0" w:rsidRPr="00003A2C" w:rsidRDefault="00C653B0" w:rsidP="00D0453E">
            <w:pPr>
              <w:spacing w:before="120"/>
              <w:rPr>
                <w:sz w:val="22"/>
                <w:szCs w:val="22"/>
              </w:rPr>
            </w:pPr>
            <w:r w:rsidRPr="00003A2C">
              <w:rPr>
                <w:sz w:val="22"/>
                <w:szCs w:val="22"/>
              </w:rPr>
              <w:t>Baseline (2019)</w:t>
            </w:r>
          </w:p>
        </w:tc>
        <w:tc>
          <w:tcPr>
            <w:tcW w:w="4050" w:type="dxa"/>
            <w:tcBorders>
              <w:left w:val="nil"/>
              <w:bottom w:val="single" w:sz="4" w:space="0" w:color="000000"/>
              <w:right w:val="nil"/>
            </w:tcBorders>
            <w:shd w:val="clear" w:color="auto" w:fill="auto"/>
            <w:vAlign w:val="bottom"/>
          </w:tcPr>
          <w:p w14:paraId="4376BE45" w14:textId="77777777" w:rsidR="00C653B0" w:rsidRPr="00003A2C" w:rsidRDefault="00C653B0" w:rsidP="00D0453E">
            <w:pPr>
              <w:spacing w:before="120"/>
              <w:rPr>
                <w:sz w:val="22"/>
                <w:szCs w:val="22"/>
              </w:rPr>
            </w:pPr>
            <w:r w:rsidRPr="00003A2C">
              <w:rPr>
                <w:sz w:val="22"/>
                <w:szCs w:val="22"/>
              </w:rPr>
              <w:t>Most recent</w:t>
            </w:r>
          </w:p>
        </w:tc>
        <w:tc>
          <w:tcPr>
            <w:tcW w:w="3060" w:type="dxa"/>
            <w:tcBorders>
              <w:left w:val="nil"/>
              <w:bottom w:val="single" w:sz="4" w:space="0" w:color="000000"/>
              <w:right w:val="nil"/>
            </w:tcBorders>
            <w:shd w:val="clear" w:color="auto" w:fill="auto"/>
            <w:vAlign w:val="bottom"/>
          </w:tcPr>
          <w:p w14:paraId="3D6E29F1" w14:textId="15B0331E" w:rsidR="00C653B0" w:rsidRPr="00003A2C" w:rsidRDefault="001A573F" w:rsidP="00D0453E">
            <w:pPr>
              <w:spacing w:before="120"/>
              <w:rPr>
                <w:sz w:val="22"/>
                <w:szCs w:val="22"/>
              </w:rPr>
            </w:pPr>
            <w:r w:rsidRPr="00003A2C">
              <w:rPr>
                <w:sz w:val="22"/>
                <w:szCs w:val="22"/>
              </w:rPr>
              <w:t>Goal for 2024</w:t>
            </w:r>
          </w:p>
        </w:tc>
        <w:tc>
          <w:tcPr>
            <w:tcW w:w="1620" w:type="dxa"/>
            <w:tcBorders>
              <w:left w:val="nil"/>
              <w:bottom w:val="single" w:sz="4" w:space="0" w:color="000000"/>
              <w:right w:val="nil"/>
            </w:tcBorders>
            <w:shd w:val="clear" w:color="auto" w:fill="auto"/>
            <w:vAlign w:val="bottom"/>
          </w:tcPr>
          <w:p w14:paraId="464BEA54" w14:textId="2E985DA1" w:rsidR="00C653B0" w:rsidRPr="00003A2C" w:rsidRDefault="00C653B0" w:rsidP="00D0453E">
            <w:pPr>
              <w:spacing w:before="120"/>
              <w:rPr>
                <w:sz w:val="22"/>
                <w:szCs w:val="22"/>
              </w:rPr>
            </w:pPr>
            <w:r w:rsidRPr="00003A2C">
              <w:rPr>
                <w:sz w:val="22"/>
                <w:szCs w:val="22"/>
              </w:rPr>
              <w:t>Status to date</w:t>
            </w:r>
          </w:p>
        </w:tc>
        <w:tc>
          <w:tcPr>
            <w:tcW w:w="1260" w:type="dxa"/>
            <w:tcBorders>
              <w:left w:val="nil"/>
              <w:bottom w:val="single" w:sz="4" w:space="0" w:color="000000"/>
              <w:right w:val="nil"/>
            </w:tcBorders>
            <w:shd w:val="clear" w:color="auto" w:fill="auto"/>
            <w:vAlign w:val="bottom"/>
          </w:tcPr>
          <w:p w14:paraId="696961F1" w14:textId="51BB624B" w:rsidR="00C653B0" w:rsidRPr="00003A2C" w:rsidRDefault="00980E02" w:rsidP="00D0453E">
            <w:pPr>
              <w:spacing w:before="120"/>
              <w:rPr>
                <w:sz w:val="22"/>
                <w:szCs w:val="22"/>
              </w:rPr>
            </w:pPr>
            <w:r w:rsidRPr="00003A2C">
              <w:rPr>
                <w:sz w:val="22"/>
                <w:szCs w:val="22"/>
              </w:rPr>
              <w:t>Source of data / evidence</w:t>
            </w:r>
          </w:p>
        </w:tc>
        <w:tc>
          <w:tcPr>
            <w:tcW w:w="2070" w:type="dxa"/>
            <w:tcBorders>
              <w:left w:val="nil"/>
              <w:bottom w:val="single" w:sz="4" w:space="0" w:color="000000"/>
              <w:right w:val="nil"/>
            </w:tcBorders>
            <w:shd w:val="clear" w:color="auto" w:fill="auto"/>
            <w:vAlign w:val="bottom"/>
          </w:tcPr>
          <w:p w14:paraId="0ADF5B0E" w14:textId="3E5543F4" w:rsidR="00C653B0" w:rsidRPr="00003A2C" w:rsidRDefault="00C653B0" w:rsidP="00D0453E">
            <w:pPr>
              <w:spacing w:before="120"/>
              <w:rPr>
                <w:sz w:val="22"/>
                <w:szCs w:val="22"/>
              </w:rPr>
            </w:pPr>
            <w:r w:rsidRPr="00003A2C">
              <w:rPr>
                <w:sz w:val="22"/>
                <w:szCs w:val="22"/>
              </w:rPr>
              <w:t xml:space="preserve">Person responsible for reporting </w:t>
            </w:r>
          </w:p>
        </w:tc>
      </w:tr>
      <w:tr w:rsidR="00C653B0" w:rsidRPr="00003A2C" w14:paraId="4492B774" w14:textId="77777777" w:rsidTr="00A80604">
        <w:trPr>
          <w:trHeight w:val="1104"/>
        </w:trPr>
        <w:tc>
          <w:tcPr>
            <w:tcW w:w="1530" w:type="dxa"/>
            <w:tcBorders>
              <w:top w:val="nil"/>
              <w:left w:val="nil"/>
              <w:bottom w:val="nil"/>
              <w:right w:val="nil"/>
            </w:tcBorders>
            <w:shd w:val="clear" w:color="auto" w:fill="auto"/>
          </w:tcPr>
          <w:p w14:paraId="66721DB0" w14:textId="77777777" w:rsidR="00C653B0" w:rsidRPr="00003A2C" w:rsidRDefault="00C653B0" w:rsidP="00D0453E">
            <w:pPr>
              <w:spacing w:before="120"/>
              <w:rPr>
                <w:sz w:val="22"/>
                <w:szCs w:val="22"/>
              </w:rPr>
            </w:pPr>
            <w:r w:rsidRPr="00003A2C">
              <w:rPr>
                <w:sz w:val="22"/>
                <w:szCs w:val="22"/>
              </w:rPr>
              <w:t>In 2019, LBHC had digitized at least 300 video and audio recordings (but they were not online yet).</w:t>
            </w:r>
          </w:p>
          <w:p w14:paraId="42E9E52B" w14:textId="0A1953E1" w:rsidR="00C653B0" w:rsidRPr="00003A2C" w:rsidRDefault="00C653B0" w:rsidP="00D0453E">
            <w:pPr>
              <w:spacing w:before="120"/>
              <w:rPr>
                <w:sz w:val="22"/>
                <w:szCs w:val="22"/>
              </w:rPr>
            </w:pPr>
            <w:r w:rsidRPr="00003A2C">
              <w:rPr>
                <w:sz w:val="22"/>
                <w:szCs w:val="22"/>
              </w:rPr>
              <w:t>Received few email requests.</w:t>
            </w:r>
          </w:p>
          <w:p w14:paraId="2209829B" w14:textId="77777777" w:rsidR="00C653B0" w:rsidRPr="00003A2C" w:rsidRDefault="00C653B0" w:rsidP="00D0453E">
            <w:pPr>
              <w:spacing w:before="120"/>
              <w:rPr>
                <w:sz w:val="22"/>
                <w:szCs w:val="22"/>
              </w:rPr>
            </w:pPr>
          </w:p>
        </w:tc>
        <w:tc>
          <w:tcPr>
            <w:tcW w:w="4050" w:type="dxa"/>
            <w:tcBorders>
              <w:top w:val="nil"/>
              <w:left w:val="nil"/>
              <w:bottom w:val="nil"/>
              <w:right w:val="nil"/>
            </w:tcBorders>
            <w:shd w:val="clear" w:color="auto" w:fill="auto"/>
          </w:tcPr>
          <w:p w14:paraId="19109A7D" w14:textId="77777777" w:rsidR="00003A2C" w:rsidRPr="00003A2C" w:rsidRDefault="00C653B0" w:rsidP="0030717C">
            <w:pPr>
              <w:spacing w:before="120" w:after="0"/>
              <w:rPr>
                <w:sz w:val="22"/>
                <w:szCs w:val="22"/>
              </w:rPr>
            </w:pPr>
            <w:r w:rsidRPr="00003A2C">
              <w:rPr>
                <w:i/>
                <w:iCs/>
                <w:sz w:val="22"/>
                <w:szCs w:val="22"/>
              </w:rPr>
              <w:t>2024</w:t>
            </w:r>
            <w:r w:rsidR="00A80604" w:rsidRPr="00003A2C">
              <w:rPr>
                <w:sz w:val="22"/>
                <w:szCs w:val="22"/>
              </w:rPr>
              <w:t xml:space="preserve">: </w:t>
            </w:r>
          </w:p>
          <w:p w14:paraId="70FBB95D" w14:textId="77777777" w:rsidR="00003A2C" w:rsidRDefault="00C653B0" w:rsidP="0030717C">
            <w:pPr>
              <w:pStyle w:val="ListParagraph"/>
              <w:numPr>
                <w:ilvl w:val="0"/>
                <w:numId w:val="15"/>
              </w:numPr>
              <w:ind w:left="256" w:hanging="90"/>
              <w:rPr>
                <w:sz w:val="22"/>
                <w:szCs w:val="22"/>
              </w:rPr>
            </w:pPr>
            <w:r w:rsidRPr="00003A2C">
              <w:rPr>
                <w:sz w:val="22"/>
                <w:szCs w:val="22"/>
              </w:rPr>
              <w:t>There are at least 1,000 audio and video recordings online now, including 23 full collections. Digitized far more than 300 recordings this year.</w:t>
            </w:r>
            <w:r w:rsidR="00A80604" w:rsidRPr="00003A2C">
              <w:rPr>
                <w:sz w:val="22"/>
                <w:szCs w:val="22"/>
              </w:rPr>
              <w:t xml:space="preserve"> </w:t>
            </w:r>
          </w:p>
          <w:p w14:paraId="00DFA0D1" w14:textId="77777777" w:rsidR="0030717C" w:rsidRDefault="00C653B0" w:rsidP="00003A2C">
            <w:pPr>
              <w:pStyle w:val="ListParagraph"/>
              <w:numPr>
                <w:ilvl w:val="0"/>
                <w:numId w:val="15"/>
              </w:numPr>
              <w:spacing w:before="120"/>
              <w:ind w:left="256" w:hanging="90"/>
              <w:rPr>
                <w:sz w:val="22"/>
                <w:szCs w:val="22"/>
              </w:rPr>
            </w:pPr>
            <w:r w:rsidRPr="00003A2C">
              <w:rPr>
                <w:sz w:val="22"/>
                <w:szCs w:val="22"/>
              </w:rPr>
              <w:t xml:space="preserve">Usage has increased on the </w:t>
            </w:r>
            <w:hyperlink r:id="rId17">
              <w:proofErr w:type="spellStart"/>
              <w:r w:rsidRPr="00003A2C">
                <w:rPr>
                  <w:sz w:val="22"/>
                  <w:szCs w:val="22"/>
                  <w:u w:val="single"/>
                </w:rPr>
                <w:t>Mukurtu</w:t>
              </w:r>
              <w:proofErr w:type="spellEnd"/>
            </w:hyperlink>
            <w:r w:rsidRPr="00003A2C">
              <w:rPr>
                <w:sz w:val="22"/>
                <w:szCs w:val="22"/>
              </w:rPr>
              <w:t xml:space="preserve"> archival collection.</w:t>
            </w:r>
            <w:r w:rsidR="00A80604" w:rsidRPr="00003A2C">
              <w:rPr>
                <w:sz w:val="22"/>
                <w:szCs w:val="22"/>
              </w:rPr>
              <w:t xml:space="preserve"> </w:t>
            </w:r>
          </w:p>
          <w:p w14:paraId="2C952632" w14:textId="77777777" w:rsidR="0030717C" w:rsidRDefault="00C653B0" w:rsidP="00003A2C">
            <w:pPr>
              <w:pStyle w:val="ListParagraph"/>
              <w:numPr>
                <w:ilvl w:val="0"/>
                <w:numId w:val="15"/>
              </w:numPr>
              <w:spacing w:before="120"/>
              <w:ind w:left="256" w:hanging="90"/>
              <w:rPr>
                <w:sz w:val="22"/>
                <w:szCs w:val="22"/>
              </w:rPr>
            </w:pPr>
            <w:r w:rsidRPr="00003A2C">
              <w:rPr>
                <w:sz w:val="22"/>
                <w:szCs w:val="22"/>
              </w:rPr>
              <w:t xml:space="preserve">Added more collections (e.g., arrow throwing tournaments, college symposiums, cultural enrichment videos). </w:t>
            </w:r>
          </w:p>
          <w:p w14:paraId="16804494" w14:textId="1E292C4C" w:rsidR="00C653B0" w:rsidRPr="00003A2C" w:rsidRDefault="00C653B0" w:rsidP="00003A2C">
            <w:pPr>
              <w:pStyle w:val="ListParagraph"/>
              <w:numPr>
                <w:ilvl w:val="0"/>
                <w:numId w:val="15"/>
              </w:numPr>
              <w:spacing w:before="120"/>
              <w:ind w:left="256" w:hanging="90"/>
              <w:rPr>
                <w:sz w:val="22"/>
                <w:szCs w:val="22"/>
              </w:rPr>
            </w:pPr>
            <w:r w:rsidRPr="00003A2C">
              <w:rPr>
                <w:sz w:val="22"/>
                <w:szCs w:val="22"/>
              </w:rPr>
              <w:t>Added 10 virtual displays to cultural codex (e.g., introductory explanatory videos to tease people to look at the full collection).</w:t>
            </w:r>
          </w:p>
          <w:p w14:paraId="6B3E7D6A" w14:textId="77777777" w:rsidR="0030717C" w:rsidRDefault="00C653B0" w:rsidP="0030717C">
            <w:pPr>
              <w:spacing w:before="120" w:after="0"/>
              <w:rPr>
                <w:i/>
                <w:iCs/>
                <w:sz w:val="22"/>
                <w:szCs w:val="22"/>
              </w:rPr>
            </w:pPr>
            <w:r w:rsidRPr="00003A2C">
              <w:rPr>
                <w:i/>
                <w:iCs/>
                <w:sz w:val="22"/>
                <w:szCs w:val="22"/>
              </w:rPr>
              <w:t>2023</w:t>
            </w:r>
            <w:r w:rsidR="00A80604" w:rsidRPr="00003A2C">
              <w:rPr>
                <w:i/>
                <w:iCs/>
                <w:sz w:val="22"/>
                <w:szCs w:val="22"/>
              </w:rPr>
              <w:t xml:space="preserve">: </w:t>
            </w:r>
          </w:p>
          <w:p w14:paraId="0CB791EF" w14:textId="77777777" w:rsidR="0030717C" w:rsidRPr="0030717C" w:rsidRDefault="00C653B0" w:rsidP="0030717C">
            <w:pPr>
              <w:pStyle w:val="ListParagraph"/>
              <w:numPr>
                <w:ilvl w:val="0"/>
                <w:numId w:val="16"/>
              </w:numPr>
              <w:ind w:left="256" w:hanging="180"/>
              <w:rPr>
                <w:color w:val="FF0000"/>
                <w:sz w:val="22"/>
                <w:szCs w:val="22"/>
              </w:rPr>
            </w:pPr>
            <w:r w:rsidRPr="00003A2C">
              <w:rPr>
                <w:sz w:val="22"/>
                <w:szCs w:val="22"/>
              </w:rPr>
              <w:t xml:space="preserve">Digitized at least 300 video and audio recordings per year. </w:t>
            </w:r>
          </w:p>
          <w:p w14:paraId="33CD360F" w14:textId="00D8801D" w:rsidR="00C653B0" w:rsidRPr="00003A2C" w:rsidRDefault="00C653B0" w:rsidP="0030717C">
            <w:pPr>
              <w:pStyle w:val="ListParagraph"/>
              <w:numPr>
                <w:ilvl w:val="0"/>
                <w:numId w:val="16"/>
              </w:numPr>
              <w:ind w:left="256" w:hanging="180"/>
              <w:rPr>
                <w:color w:val="FF0000"/>
                <w:sz w:val="22"/>
                <w:szCs w:val="22"/>
              </w:rPr>
            </w:pPr>
            <w:r w:rsidRPr="00003A2C">
              <w:rPr>
                <w:sz w:val="22"/>
                <w:szCs w:val="22"/>
              </w:rPr>
              <w:t xml:space="preserve">The website opened formally in October 2022, so requests started increasing at that time.  </w:t>
            </w:r>
          </w:p>
        </w:tc>
        <w:tc>
          <w:tcPr>
            <w:tcW w:w="3060" w:type="dxa"/>
            <w:tcBorders>
              <w:top w:val="nil"/>
              <w:left w:val="nil"/>
              <w:bottom w:val="nil"/>
              <w:right w:val="nil"/>
            </w:tcBorders>
            <w:shd w:val="clear" w:color="auto" w:fill="auto"/>
          </w:tcPr>
          <w:p w14:paraId="629FA946" w14:textId="3753156B" w:rsidR="00C653B0" w:rsidRPr="00003A2C" w:rsidRDefault="00BE594D" w:rsidP="00003A2C">
            <w:pPr>
              <w:pStyle w:val="ListParagraph"/>
              <w:numPr>
                <w:ilvl w:val="0"/>
                <w:numId w:val="14"/>
              </w:numPr>
              <w:spacing w:before="120"/>
              <w:ind w:left="251" w:hanging="90"/>
              <w:rPr>
                <w:sz w:val="22"/>
                <w:szCs w:val="22"/>
              </w:rPr>
            </w:pPr>
            <w:r w:rsidRPr="00003A2C">
              <w:rPr>
                <w:sz w:val="22"/>
                <w:szCs w:val="22"/>
              </w:rPr>
              <w:t>D</w:t>
            </w:r>
            <w:r w:rsidR="00C653B0" w:rsidRPr="00003A2C">
              <w:rPr>
                <w:sz w:val="22"/>
                <w:szCs w:val="22"/>
              </w:rPr>
              <w:t>igitize at least 300 video and audio recordings per year.</w:t>
            </w:r>
          </w:p>
          <w:p w14:paraId="222DDBBE" w14:textId="1C1A6766" w:rsidR="00C653B0" w:rsidRPr="00003A2C" w:rsidRDefault="00C653B0" w:rsidP="00003A2C">
            <w:pPr>
              <w:pStyle w:val="ListParagraph"/>
              <w:numPr>
                <w:ilvl w:val="0"/>
                <w:numId w:val="14"/>
              </w:numPr>
              <w:spacing w:before="120"/>
              <w:ind w:left="251" w:hanging="90"/>
              <w:rPr>
                <w:sz w:val="22"/>
                <w:szCs w:val="22"/>
              </w:rPr>
            </w:pPr>
            <w:r w:rsidRPr="00003A2C">
              <w:rPr>
                <w:sz w:val="22"/>
                <w:szCs w:val="22"/>
              </w:rPr>
              <w:t xml:space="preserve">Expect more requests and hope shortly </w:t>
            </w:r>
            <w:r w:rsidR="00BE594D" w:rsidRPr="00003A2C">
              <w:rPr>
                <w:sz w:val="22"/>
                <w:szCs w:val="22"/>
              </w:rPr>
              <w:t>to be</w:t>
            </w:r>
            <w:r w:rsidRPr="00003A2C">
              <w:rPr>
                <w:sz w:val="22"/>
                <w:szCs w:val="22"/>
              </w:rPr>
              <w:t xml:space="preserve"> able to count the number of website hits so we can track it in the future. </w:t>
            </w:r>
          </w:p>
          <w:p w14:paraId="5453BE6C" w14:textId="3592679D" w:rsidR="00C653B0" w:rsidRPr="00003A2C" w:rsidRDefault="00BE594D" w:rsidP="00003A2C">
            <w:pPr>
              <w:pStyle w:val="ListParagraph"/>
              <w:numPr>
                <w:ilvl w:val="0"/>
                <w:numId w:val="14"/>
              </w:numPr>
              <w:spacing w:before="120"/>
              <w:ind w:left="251" w:hanging="90"/>
              <w:rPr>
                <w:sz w:val="22"/>
                <w:szCs w:val="22"/>
              </w:rPr>
            </w:pPr>
            <w:r w:rsidRPr="00003A2C">
              <w:rPr>
                <w:sz w:val="22"/>
                <w:szCs w:val="22"/>
              </w:rPr>
              <w:t>Add</w:t>
            </w:r>
            <w:r w:rsidR="00C653B0" w:rsidRPr="00003A2C">
              <w:rPr>
                <w:sz w:val="22"/>
                <w:szCs w:val="22"/>
              </w:rPr>
              <w:t xml:space="preserve"> more collections (e.g., arrow throwing tournaments).   </w:t>
            </w:r>
          </w:p>
          <w:p w14:paraId="2BBD0A21" w14:textId="77777777" w:rsidR="00C653B0" w:rsidRPr="00003A2C" w:rsidRDefault="00C653B0" w:rsidP="00003A2C">
            <w:pPr>
              <w:pStyle w:val="ListParagraph"/>
              <w:numPr>
                <w:ilvl w:val="0"/>
                <w:numId w:val="14"/>
              </w:numPr>
              <w:spacing w:before="120"/>
              <w:ind w:left="251" w:hanging="90"/>
              <w:rPr>
                <w:sz w:val="22"/>
                <w:szCs w:val="22"/>
              </w:rPr>
            </w:pPr>
            <w:r w:rsidRPr="00003A2C">
              <w:rPr>
                <w:sz w:val="22"/>
                <w:szCs w:val="22"/>
              </w:rPr>
              <w:t>Add virtual displays to cultural codex (introductory explanatory videos to tease people to look at the full collection).</w:t>
            </w:r>
          </w:p>
        </w:tc>
        <w:tc>
          <w:tcPr>
            <w:tcW w:w="1620" w:type="dxa"/>
            <w:tcBorders>
              <w:top w:val="nil"/>
              <w:left w:val="nil"/>
              <w:bottom w:val="nil"/>
              <w:right w:val="nil"/>
            </w:tcBorders>
            <w:shd w:val="clear" w:color="auto" w:fill="auto"/>
          </w:tcPr>
          <w:p w14:paraId="0E3A661D" w14:textId="77777777" w:rsidR="00C653B0" w:rsidRPr="00003A2C" w:rsidRDefault="00C653B0" w:rsidP="00D0453E">
            <w:pPr>
              <w:spacing w:before="120"/>
              <w:rPr>
                <w:rFonts w:eastAsia="Times New Roman"/>
                <w:sz w:val="22"/>
                <w:szCs w:val="22"/>
              </w:rPr>
            </w:pPr>
            <w:r w:rsidRPr="00003A2C">
              <w:rPr>
                <w:noProof/>
                <w:sz w:val="22"/>
                <w:szCs w:val="22"/>
              </w:rPr>
              <mc:AlternateContent>
                <mc:Choice Requires="wps">
                  <w:drawing>
                    <wp:anchor distT="0" distB="0" distL="114300" distR="114300" simplePos="0" relativeHeight="251698176" behindDoc="0" locked="0" layoutInCell="1" hidden="0" allowOverlap="1" wp14:anchorId="412C3895" wp14:editId="1F495C14">
                      <wp:simplePos x="0" y="0"/>
                      <wp:positionH relativeFrom="column">
                        <wp:posOffset>9525</wp:posOffset>
                      </wp:positionH>
                      <wp:positionV relativeFrom="paragraph">
                        <wp:posOffset>114300</wp:posOffset>
                      </wp:positionV>
                      <wp:extent cx="156210" cy="156210"/>
                      <wp:effectExtent l="0" t="0" r="0" b="0"/>
                      <wp:wrapNone/>
                      <wp:docPr id="15" name="Oval 15" descr="Green circle"/>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6FBE04D2" w14:textId="77777777" w:rsidR="00C653B0" w:rsidRDefault="00C653B0" w:rsidP="00C653B0"/>
                              </w:txbxContent>
                            </wps:txbx>
                            <wps:bodyPr spcFirstLastPara="1" wrap="square" lIns="91425" tIns="91425" rIns="91425" bIns="91425" anchor="ctr" anchorCtr="0">
                              <a:noAutofit/>
                            </wps:bodyPr>
                          </wps:wsp>
                        </a:graphicData>
                      </a:graphic>
                    </wp:anchor>
                  </w:drawing>
                </mc:Choice>
                <mc:Fallback>
                  <w:pict>
                    <v:oval w14:anchorId="412C3895" id="Oval 15" o:spid="_x0000_s1032" alt="Green circle" style="position:absolute;margin-left:.75pt;margin-top:9pt;width:12.3pt;height:12.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" fillcolor="#216f50" strokecolor="#0b271c">
                      <v:stroke startarrowwidth="narrow" startarrowlength="short" endarrowwidth="narrow" endarrowlength="short"/>
                      <v:textbox inset="2.53958mm,2.53958mm,2.53958mm,2.53958mm">
                        <w:txbxContent>
                          <w:p w14:paraId="6FBE04D2" w14:textId="77777777" w:rsidR="00C653B0" w:rsidRDefault="00C653B0" w:rsidP="00C653B0"/>
                        </w:txbxContent>
                      </v:textbox>
                    </v:oval>
                  </w:pict>
                </mc:Fallback>
              </mc:AlternateContent>
            </w:r>
          </w:p>
          <w:p w14:paraId="716C1D01" w14:textId="77777777" w:rsidR="00C653B0" w:rsidRPr="00003A2C" w:rsidRDefault="00C653B0" w:rsidP="00D0453E">
            <w:pPr>
              <w:spacing w:before="120"/>
              <w:rPr>
                <w:sz w:val="22"/>
                <w:szCs w:val="22"/>
              </w:rPr>
            </w:pPr>
          </w:p>
          <w:p w14:paraId="5BA1B196" w14:textId="5F8B53FB" w:rsidR="00C653B0" w:rsidRPr="00003A2C" w:rsidRDefault="00C653B0" w:rsidP="00D0453E">
            <w:pPr>
              <w:spacing w:before="120"/>
              <w:rPr>
                <w:sz w:val="22"/>
                <w:szCs w:val="22"/>
              </w:rPr>
            </w:pPr>
            <w:r w:rsidRPr="00003A2C">
              <w:rPr>
                <w:sz w:val="22"/>
                <w:szCs w:val="22"/>
              </w:rPr>
              <w:t xml:space="preserve">LBHC successfully accomplished </w:t>
            </w:r>
            <w:r w:rsidR="00BE594D" w:rsidRPr="00003A2C">
              <w:rPr>
                <w:sz w:val="22"/>
                <w:szCs w:val="22"/>
              </w:rPr>
              <w:t>all</w:t>
            </w:r>
            <w:r w:rsidRPr="00003A2C">
              <w:rPr>
                <w:sz w:val="22"/>
                <w:szCs w:val="22"/>
              </w:rPr>
              <w:t xml:space="preserve"> the items in the </w:t>
            </w:r>
            <w:r w:rsidR="00E00891" w:rsidRPr="00003A2C">
              <w:rPr>
                <w:sz w:val="22"/>
                <w:szCs w:val="22"/>
              </w:rPr>
              <w:t>goal</w:t>
            </w:r>
            <w:r w:rsidRPr="00003A2C">
              <w:rPr>
                <w:sz w:val="22"/>
                <w:szCs w:val="22"/>
              </w:rPr>
              <w:t xml:space="preserve"> column.</w:t>
            </w:r>
          </w:p>
          <w:p w14:paraId="27535FBF" w14:textId="77777777" w:rsidR="0002649A" w:rsidRPr="00003A2C" w:rsidRDefault="0002649A" w:rsidP="00D0453E">
            <w:pPr>
              <w:spacing w:before="120"/>
              <w:rPr>
                <w:color w:val="FF0000"/>
                <w:sz w:val="22"/>
                <w:szCs w:val="22"/>
              </w:rPr>
            </w:pPr>
          </w:p>
          <w:p w14:paraId="7626ACA5" w14:textId="77777777" w:rsidR="0002649A" w:rsidRPr="00003A2C" w:rsidRDefault="0002649A" w:rsidP="0002649A">
            <w:pPr>
              <w:spacing w:before="120"/>
              <w:rPr>
                <w:color w:val="FF0000"/>
                <w:sz w:val="22"/>
                <w:szCs w:val="22"/>
              </w:rPr>
            </w:pPr>
          </w:p>
          <w:p w14:paraId="6E9E3B49" w14:textId="77777777" w:rsidR="0002649A" w:rsidRPr="00003A2C" w:rsidRDefault="0002649A" w:rsidP="00D0453E">
            <w:pPr>
              <w:spacing w:before="120"/>
              <w:rPr>
                <w:color w:val="FF0000"/>
                <w:sz w:val="22"/>
                <w:szCs w:val="22"/>
              </w:rPr>
            </w:pPr>
          </w:p>
          <w:p w14:paraId="6526BC01" w14:textId="21535BE6" w:rsidR="00C653B0" w:rsidRPr="00003A2C" w:rsidRDefault="00C653B0" w:rsidP="00D0453E">
            <w:pPr>
              <w:spacing w:before="120"/>
              <w:rPr>
                <w:sz w:val="22"/>
                <w:szCs w:val="22"/>
              </w:rPr>
            </w:pPr>
          </w:p>
        </w:tc>
        <w:tc>
          <w:tcPr>
            <w:tcW w:w="1260" w:type="dxa"/>
            <w:tcBorders>
              <w:top w:val="nil"/>
              <w:left w:val="nil"/>
              <w:bottom w:val="nil"/>
              <w:right w:val="nil"/>
            </w:tcBorders>
            <w:shd w:val="clear" w:color="auto" w:fill="auto"/>
          </w:tcPr>
          <w:p w14:paraId="1A075D83" w14:textId="77777777" w:rsidR="00C653B0" w:rsidRPr="00003A2C" w:rsidRDefault="00113D6A" w:rsidP="00D0453E">
            <w:pPr>
              <w:spacing w:before="120"/>
              <w:rPr>
                <w:rFonts w:eastAsia="Times New Roman"/>
                <w:sz w:val="22"/>
                <w:szCs w:val="22"/>
              </w:rPr>
            </w:pPr>
            <w:hyperlink r:id="rId18">
              <w:proofErr w:type="spellStart"/>
              <w:r w:rsidR="00C653B0" w:rsidRPr="00003A2C">
                <w:rPr>
                  <w:rFonts w:eastAsia="Times New Roman"/>
                  <w:sz w:val="22"/>
                  <w:szCs w:val="22"/>
                  <w:u w:val="single"/>
                </w:rPr>
                <w:t>Mukurtu</w:t>
              </w:r>
              <w:proofErr w:type="spellEnd"/>
              <w:r w:rsidR="00C653B0" w:rsidRPr="00003A2C">
                <w:rPr>
                  <w:rFonts w:eastAsia="Times New Roman"/>
                  <w:sz w:val="22"/>
                  <w:szCs w:val="22"/>
                  <w:u w:val="single"/>
                </w:rPr>
                <w:t xml:space="preserve"> archival collection</w:t>
              </w:r>
            </w:hyperlink>
          </w:p>
          <w:p w14:paraId="279B3AB1" w14:textId="77777777" w:rsidR="00C653B0" w:rsidRPr="00003A2C" w:rsidRDefault="00113D6A" w:rsidP="00D0453E">
            <w:pPr>
              <w:spacing w:before="120"/>
              <w:rPr>
                <w:rFonts w:eastAsia="Times New Roman"/>
                <w:sz w:val="22"/>
                <w:szCs w:val="22"/>
              </w:rPr>
            </w:pPr>
            <w:hyperlink r:id="rId19">
              <w:r w:rsidR="00C653B0" w:rsidRPr="00003A2C">
                <w:rPr>
                  <w:rFonts w:eastAsia="Times New Roman"/>
                  <w:sz w:val="22"/>
                  <w:szCs w:val="22"/>
                  <w:u w:val="single"/>
                </w:rPr>
                <w:t>Cultural Codex</w:t>
              </w:r>
            </w:hyperlink>
          </w:p>
        </w:tc>
        <w:tc>
          <w:tcPr>
            <w:tcW w:w="2070" w:type="dxa"/>
            <w:tcBorders>
              <w:top w:val="nil"/>
              <w:left w:val="nil"/>
              <w:bottom w:val="nil"/>
              <w:right w:val="nil"/>
            </w:tcBorders>
            <w:shd w:val="clear" w:color="auto" w:fill="auto"/>
          </w:tcPr>
          <w:p w14:paraId="09275273" w14:textId="77777777" w:rsidR="00C653B0" w:rsidRPr="00003A2C" w:rsidRDefault="00C653B0" w:rsidP="00D0453E">
            <w:pPr>
              <w:spacing w:before="120"/>
              <w:rPr>
                <w:sz w:val="22"/>
                <w:szCs w:val="22"/>
              </w:rPr>
            </w:pPr>
            <w:r w:rsidRPr="00003A2C">
              <w:rPr>
                <w:sz w:val="22"/>
                <w:szCs w:val="22"/>
              </w:rPr>
              <w:t>Jon, Jane Holds the Enemy, and Tim B</w:t>
            </w:r>
          </w:p>
        </w:tc>
      </w:tr>
    </w:tbl>
    <w:p w14:paraId="1B856946" w14:textId="0100AB3E" w:rsidR="007D786A" w:rsidRPr="00FF46CF" w:rsidRDefault="007D786A" w:rsidP="007D786A">
      <w:pPr>
        <w:spacing w:before="120"/>
        <w:rPr>
          <w:color w:val="000000" w:themeColor="text1"/>
        </w:rPr>
      </w:pPr>
      <w:r w:rsidRPr="00FF46CF">
        <w:rPr>
          <w:i/>
          <w:iCs/>
          <w:color w:val="000000" w:themeColor="text1"/>
        </w:rPr>
        <w:t xml:space="preserve">Next steps to improve: </w:t>
      </w:r>
      <w:r w:rsidR="00B50FA4" w:rsidRPr="00FF46CF">
        <w:rPr>
          <w:color w:val="000000" w:themeColor="text1"/>
        </w:rPr>
        <w:t xml:space="preserve">Through the continued work of the audiovisual technician, under the supervision of the archivist, LBHC plans to continue to reach the benchmark of 300 digitized items </w:t>
      </w:r>
      <w:r w:rsidR="00FF46CF">
        <w:rPr>
          <w:color w:val="000000" w:themeColor="text1"/>
        </w:rPr>
        <w:t xml:space="preserve">every year </w:t>
      </w:r>
      <w:r w:rsidR="00B50FA4" w:rsidRPr="00FF46CF">
        <w:rPr>
          <w:color w:val="000000" w:themeColor="text1"/>
        </w:rPr>
        <w:t>for the foreseeable future.</w:t>
      </w:r>
    </w:p>
    <w:p w14:paraId="09423566" w14:textId="77777777" w:rsidR="000A0C37" w:rsidRDefault="000A0C37">
      <w:pPr>
        <w:rPr>
          <w:rFonts w:ascii="Candara" w:hAnsi="Candara"/>
          <w:b/>
          <w:bCs/>
          <w:noProof/>
          <w:color w:val="538135" w:themeColor="accent6" w:themeShade="BF"/>
          <w:sz w:val="32"/>
          <w:szCs w:val="32"/>
        </w:rPr>
      </w:pPr>
      <w:r>
        <w:br w:type="page"/>
      </w:r>
    </w:p>
    <w:p w14:paraId="79BE2A17" w14:textId="785FAB79" w:rsidR="00964FE8" w:rsidRPr="00FD16C6" w:rsidRDefault="00006AD3" w:rsidP="00D0453E">
      <w:pPr>
        <w:pStyle w:val="Heading1"/>
      </w:pPr>
      <w:r>
        <w:lastRenderedPageBreak/>
        <w:t>Goal 2. Student success</w:t>
      </w:r>
      <w:r w:rsidR="00FD16C6">
        <w:t>: Learning outcomes assessment</w:t>
      </w:r>
    </w:p>
    <w:p w14:paraId="0F61ACEB" w14:textId="2ED6CBF4" w:rsidR="00964FE8" w:rsidRDefault="00FF46CF" w:rsidP="00D0453E">
      <w:pPr>
        <w:pStyle w:val="Heading2"/>
        <w:rPr>
          <w:rFonts w:eastAsia="Candara"/>
        </w:rPr>
      </w:pPr>
      <w:r>
        <w:t xml:space="preserve">Objective </w:t>
      </w:r>
      <w:r w:rsidR="00FD16C6">
        <w:t>2a. General education learning outcomes (GELO) assessment</w:t>
      </w:r>
    </w:p>
    <w:p w14:paraId="3F56D6BF" w14:textId="5340AB3B" w:rsidR="00FD16C6" w:rsidRPr="00C653B0" w:rsidRDefault="00FD16C6" w:rsidP="00D0453E">
      <w:r w:rsidRPr="00C653B0">
        <w:rPr>
          <w:i/>
          <w:iCs/>
        </w:rPr>
        <w:t>Description</w:t>
      </w:r>
      <w:r w:rsidRPr="00C653B0">
        <w:t xml:space="preserve">: </w:t>
      </w:r>
      <w:r>
        <w:t xml:space="preserve">Students develop the foundational skills integral to their professional, academic, and personal lives. </w:t>
      </w:r>
    </w:p>
    <w:p w14:paraId="017920AD" w14:textId="1D53CBE2" w:rsidR="00FD16C6" w:rsidRPr="00C653B0" w:rsidRDefault="00FD16C6" w:rsidP="00D0453E">
      <w:r w:rsidRPr="00C653B0">
        <w:rPr>
          <w:i/>
          <w:iCs/>
        </w:rPr>
        <w:t>Evidence</w:t>
      </w:r>
      <w:r>
        <w:rPr>
          <w:i/>
          <w:iCs/>
        </w:rPr>
        <w:t xml:space="preserve"> if successful</w:t>
      </w:r>
      <w:r w:rsidRPr="00C653B0">
        <w:t xml:space="preserve">: </w:t>
      </w:r>
      <w:r>
        <w:t xml:space="preserve">Faculty consult and adjust teaching and learning practices </w:t>
      </w:r>
      <w:r w:rsidR="008C1419">
        <w:t>based on</w:t>
      </w:r>
      <w:r>
        <w:t xml:space="preserve"> GELO assessment.</w:t>
      </w:r>
      <w:r w:rsidRPr="00C653B0">
        <w:t xml:space="preserve"> </w:t>
      </w:r>
    </w:p>
    <w:p w14:paraId="3A969ECC" w14:textId="130DDE78" w:rsidR="00FD16C6" w:rsidRPr="005E1858" w:rsidRDefault="00FD16C6" w:rsidP="00D0453E">
      <w:pPr>
        <w:pStyle w:val="Heading2"/>
        <w:spacing w:after="0"/>
        <w:rPr>
          <w:rFonts w:ascii="Times New Roman" w:eastAsia="Candara" w:hAnsi="Times New Roman"/>
          <w:b w:val="0"/>
          <w:bCs w:val="0"/>
          <w:i/>
          <w:iCs/>
          <w:sz w:val="24"/>
          <w:szCs w:val="24"/>
        </w:rPr>
      </w:pPr>
      <w:r w:rsidRPr="00C653B0">
        <w:rPr>
          <w:rFonts w:ascii="Times New Roman" w:eastAsia="Candara" w:hAnsi="Times New Roman"/>
          <w:b w:val="0"/>
          <w:bCs w:val="0"/>
          <w:i/>
          <w:iCs/>
          <w:sz w:val="24"/>
          <w:szCs w:val="24"/>
        </w:rPr>
        <w:t>Data</w:t>
      </w:r>
    </w:p>
    <w:tbl>
      <w:tblPr>
        <w:tblStyle w:val="a7"/>
        <w:tblW w:w="13693" w:type="dxa"/>
        <w:tblInd w:w="-90" w:type="dxa"/>
        <w:tblLayout w:type="fixed"/>
        <w:tblLook w:val="0400" w:firstRow="0" w:lastRow="0" w:firstColumn="0" w:lastColumn="0" w:noHBand="0" w:noVBand="1"/>
      </w:tblPr>
      <w:tblGrid>
        <w:gridCol w:w="1202"/>
        <w:gridCol w:w="4811"/>
        <w:gridCol w:w="2776"/>
        <w:gridCol w:w="1758"/>
        <w:gridCol w:w="1388"/>
        <w:gridCol w:w="1758"/>
      </w:tblGrid>
      <w:tr w:rsidR="00FD16C6" w:rsidRPr="005E1858" w14:paraId="3D57BF5B" w14:textId="77777777" w:rsidTr="007D786A">
        <w:trPr>
          <w:trHeight w:val="680"/>
          <w:tblHeader/>
        </w:trPr>
        <w:tc>
          <w:tcPr>
            <w:tcW w:w="1202" w:type="dxa"/>
            <w:tcBorders>
              <w:left w:val="nil"/>
              <w:bottom w:val="single" w:sz="4" w:space="0" w:color="000000"/>
              <w:right w:val="nil"/>
            </w:tcBorders>
            <w:shd w:val="clear" w:color="auto" w:fill="auto"/>
            <w:vAlign w:val="bottom"/>
          </w:tcPr>
          <w:p w14:paraId="0736D3CF" w14:textId="1D7B0224" w:rsidR="00FD16C6" w:rsidRPr="005E1858" w:rsidRDefault="00FD16C6" w:rsidP="00D0453E">
            <w:r w:rsidRPr="005E1858">
              <w:t xml:space="preserve">Baseline </w:t>
            </w:r>
          </w:p>
        </w:tc>
        <w:tc>
          <w:tcPr>
            <w:tcW w:w="4811" w:type="dxa"/>
            <w:tcBorders>
              <w:left w:val="nil"/>
              <w:bottom w:val="single" w:sz="4" w:space="0" w:color="000000"/>
              <w:right w:val="nil"/>
            </w:tcBorders>
            <w:shd w:val="clear" w:color="auto" w:fill="auto"/>
            <w:vAlign w:val="bottom"/>
          </w:tcPr>
          <w:p w14:paraId="5D686C56" w14:textId="77777777" w:rsidR="00FD16C6" w:rsidRPr="005E1858" w:rsidRDefault="00FD16C6" w:rsidP="00D0453E">
            <w:r w:rsidRPr="005E1858">
              <w:t>Most recent</w:t>
            </w:r>
          </w:p>
        </w:tc>
        <w:tc>
          <w:tcPr>
            <w:tcW w:w="2776" w:type="dxa"/>
            <w:tcBorders>
              <w:left w:val="nil"/>
              <w:bottom w:val="single" w:sz="4" w:space="0" w:color="000000"/>
              <w:right w:val="nil"/>
            </w:tcBorders>
            <w:shd w:val="clear" w:color="auto" w:fill="auto"/>
            <w:vAlign w:val="bottom"/>
          </w:tcPr>
          <w:p w14:paraId="0A110BAB" w14:textId="27948BBF" w:rsidR="00FD16C6" w:rsidRPr="005E1858" w:rsidRDefault="001A573F" w:rsidP="00D0453E">
            <w:r>
              <w:t>Goal for 2024</w:t>
            </w:r>
          </w:p>
        </w:tc>
        <w:tc>
          <w:tcPr>
            <w:tcW w:w="1758" w:type="dxa"/>
            <w:tcBorders>
              <w:left w:val="nil"/>
              <w:bottom w:val="single" w:sz="4" w:space="0" w:color="000000"/>
              <w:right w:val="nil"/>
            </w:tcBorders>
            <w:shd w:val="clear" w:color="auto" w:fill="auto"/>
            <w:vAlign w:val="bottom"/>
          </w:tcPr>
          <w:p w14:paraId="4AF94C3A" w14:textId="43068B17" w:rsidR="00FD16C6" w:rsidRPr="005E1858" w:rsidRDefault="00FD16C6" w:rsidP="00D0453E">
            <w:r w:rsidRPr="005E1858">
              <w:t>Status</w:t>
            </w:r>
          </w:p>
        </w:tc>
        <w:tc>
          <w:tcPr>
            <w:tcW w:w="1388" w:type="dxa"/>
            <w:tcBorders>
              <w:left w:val="nil"/>
              <w:bottom w:val="single" w:sz="4" w:space="0" w:color="000000"/>
              <w:right w:val="nil"/>
            </w:tcBorders>
            <w:shd w:val="clear" w:color="auto" w:fill="auto"/>
            <w:vAlign w:val="bottom"/>
          </w:tcPr>
          <w:p w14:paraId="58EE343F" w14:textId="4EBB0DAF" w:rsidR="00FD16C6" w:rsidRPr="005E1858" w:rsidRDefault="00FD16C6" w:rsidP="00D0453E">
            <w:r w:rsidRPr="005E1858">
              <w:t>Source</w:t>
            </w:r>
            <w:r w:rsidR="00980E02">
              <w:t xml:space="preserve"> of data / evidence</w:t>
            </w:r>
          </w:p>
        </w:tc>
        <w:tc>
          <w:tcPr>
            <w:tcW w:w="1758" w:type="dxa"/>
            <w:tcBorders>
              <w:left w:val="nil"/>
              <w:bottom w:val="single" w:sz="4" w:space="0" w:color="000000"/>
              <w:right w:val="nil"/>
            </w:tcBorders>
            <w:shd w:val="clear" w:color="auto" w:fill="auto"/>
            <w:vAlign w:val="bottom"/>
          </w:tcPr>
          <w:p w14:paraId="4557334C" w14:textId="42031413" w:rsidR="00FD16C6" w:rsidRPr="005E1858" w:rsidRDefault="00FD16C6" w:rsidP="00D0453E">
            <w:r w:rsidRPr="005E1858">
              <w:t xml:space="preserve">Person responsible for reporting </w:t>
            </w:r>
          </w:p>
        </w:tc>
      </w:tr>
      <w:tr w:rsidR="00FD16C6" w:rsidRPr="005E1858" w14:paraId="39926615" w14:textId="77777777" w:rsidTr="007D786A">
        <w:trPr>
          <w:trHeight w:val="4185"/>
        </w:trPr>
        <w:tc>
          <w:tcPr>
            <w:tcW w:w="1202" w:type="dxa"/>
            <w:tcBorders>
              <w:top w:val="nil"/>
              <w:left w:val="nil"/>
              <w:bottom w:val="nil"/>
              <w:right w:val="nil"/>
            </w:tcBorders>
            <w:shd w:val="clear" w:color="auto" w:fill="auto"/>
          </w:tcPr>
          <w:p w14:paraId="522CC07E" w14:textId="77777777" w:rsidR="00FD16C6" w:rsidRPr="002A0676" w:rsidRDefault="00FD16C6" w:rsidP="00D0453E">
            <w:pPr>
              <w:rPr>
                <w:sz w:val="22"/>
                <w:szCs w:val="22"/>
              </w:rPr>
            </w:pPr>
            <w:r w:rsidRPr="002A0676">
              <w:rPr>
                <w:sz w:val="22"/>
                <w:szCs w:val="22"/>
              </w:rPr>
              <w:t>NA</w:t>
            </w:r>
          </w:p>
          <w:p w14:paraId="19E181D6" w14:textId="77777777" w:rsidR="00FD16C6" w:rsidRPr="002A0676" w:rsidRDefault="00FD16C6" w:rsidP="00D0453E">
            <w:pPr>
              <w:rPr>
                <w:sz w:val="22"/>
                <w:szCs w:val="22"/>
              </w:rPr>
            </w:pPr>
          </w:p>
        </w:tc>
        <w:tc>
          <w:tcPr>
            <w:tcW w:w="4811" w:type="dxa"/>
            <w:tcBorders>
              <w:top w:val="nil"/>
              <w:left w:val="nil"/>
              <w:bottom w:val="nil"/>
              <w:right w:val="nil"/>
            </w:tcBorders>
            <w:shd w:val="clear" w:color="auto" w:fill="auto"/>
          </w:tcPr>
          <w:p w14:paraId="7B3E9CF8" w14:textId="183A6CBD" w:rsidR="00FD16C6" w:rsidRPr="002A0676" w:rsidRDefault="00FD16C6" w:rsidP="00D0453E">
            <w:pPr>
              <w:rPr>
                <w:color w:val="000000" w:themeColor="text1"/>
                <w:sz w:val="22"/>
                <w:szCs w:val="22"/>
              </w:rPr>
            </w:pPr>
            <w:r w:rsidRPr="002A0676">
              <w:rPr>
                <w:sz w:val="22"/>
                <w:szCs w:val="22"/>
              </w:rPr>
              <w:t xml:space="preserve">In 2023-24, </w:t>
            </w:r>
            <w:r w:rsidR="008C1419" w:rsidRPr="002A0676">
              <w:rPr>
                <w:sz w:val="22"/>
                <w:szCs w:val="22"/>
              </w:rPr>
              <w:t>10</w:t>
            </w:r>
            <w:r w:rsidRPr="002A0676">
              <w:rPr>
                <w:sz w:val="22"/>
                <w:szCs w:val="22"/>
              </w:rPr>
              <w:t xml:space="preserve"> GELO assessment reports were submitted by </w:t>
            </w:r>
            <w:r w:rsidR="008C1419" w:rsidRPr="002A0676">
              <w:rPr>
                <w:sz w:val="22"/>
                <w:szCs w:val="22"/>
              </w:rPr>
              <w:t>10</w:t>
            </w:r>
            <w:r w:rsidRPr="002A0676">
              <w:rPr>
                <w:sz w:val="22"/>
                <w:szCs w:val="22"/>
              </w:rPr>
              <w:t xml:space="preserve"> faculty (see </w:t>
            </w:r>
            <w:hyperlink r:id="rId20">
              <w:r w:rsidRPr="002A0676">
                <w:rPr>
                  <w:sz w:val="22"/>
                  <w:szCs w:val="22"/>
                  <w:u w:val="single"/>
                </w:rPr>
                <w:t>GELO webpage</w:t>
              </w:r>
            </w:hyperlink>
            <w:r w:rsidRPr="002A0676">
              <w:rPr>
                <w:sz w:val="22"/>
                <w:szCs w:val="22"/>
              </w:rPr>
              <w:t xml:space="preserve">). </w:t>
            </w:r>
            <w:r w:rsidR="008C1419" w:rsidRPr="002A0676">
              <w:rPr>
                <w:sz w:val="22"/>
                <w:szCs w:val="22"/>
              </w:rPr>
              <w:t>Each GELO had at least one formal assessment completed.</w:t>
            </w:r>
            <w:r w:rsidR="002A0676" w:rsidRPr="002A0676">
              <w:rPr>
                <w:sz w:val="22"/>
                <w:szCs w:val="22"/>
              </w:rPr>
              <w:t xml:space="preserve"> In May 2024, faculty consulted about how to improve </w:t>
            </w:r>
            <w:r w:rsidR="002A0676" w:rsidRPr="002A0676">
              <w:rPr>
                <w:color w:val="000000" w:themeColor="text1"/>
                <w:sz w:val="22"/>
                <w:szCs w:val="22"/>
              </w:rPr>
              <w:t xml:space="preserve">teaching and learning and reported on which next steps from last year they followed through with and how it went. See the summary of </w:t>
            </w:r>
            <w:hyperlink r:id="rId21" w:history="1">
              <w:r w:rsidR="002A0676" w:rsidRPr="002A0676">
                <w:rPr>
                  <w:rStyle w:val="Hyperlink"/>
                  <w:color w:val="000000" w:themeColor="text1"/>
                  <w:sz w:val="22"/>
                  <w:szCs w:val="22"/>
                </w:rPr>
                <w:t>2022-23 and 2023-24 faculty reflections on GELO assessment</w:t>
              </w:r>
            </w:hyperlink>
            <w:r w:rsidR="002A0676" w:rsidRPr="002A0676">
              <w:rPr>
                <w:color w:val="000000" w:themeColor="text1"/>
                <w:sz w:val="22"/>
                <w:szCs w:val="22"/>
              </w:rPr>
              <w:t xml:space="preserve">. </w:t>
            </w:r>
          </w:p>
          <w:p w14:paraId="2C18D912" w14:textId="49BE6553" w:rsidR="00FD16C6" w:rsidRPr="002A0676" w:rsidRDefault="00FD16C6" w:rsidP="00D0453E">
            <w:pPr>
              <w:rPr>
                <w:sz w:val="22"/>
                <w:szCs w:val="22"/>
              </w:rPr>
            </w:pPr>
            <w:r w:rsidRPr="002A0676">
              <w:rPr>
                <w:sz w:val="22"/>
                <w:szCs w:val="22"/>
              </w:rPr>
              <w:t xml:space="preserve">In 2022-23, 15 GELO assessment reports were submitted by 12 faculty (see </w:t>
            </w:r>
            <w:hyperlink r:id="rId22">
              <w:r w:rsidRPr="002A0676">
                <w:rPr>
                  <w:sz w:val="22"/>
                  <w:szCs w:val="22"/>
                  <w:u w:val="single"/>
                </w:rPr>
                <w:t>GELO webpage</w:t>
              </w:r>
            </w:hyperlink>
            <w:r w:rsidRPr="002A0676">
              <w:rPr>
                <w:sz w:val="22"/>
                <w:szCs w:val="22"/>
              </w:rPr>
              <w:t xml:space="preserve">).  </w:t>
            </w:r>
          </w:p>
          <w:p w14:paraId="5852E0BD" w14:textId="1EF51CBD" w:rsidR="002A0676" w:rsidRPr="002A0676" w:rsidRDefault="00FD16C6" w:rsidP="007D786A">
            <w:pPr>
              <w:rPr>
                <w:sz w:val="22"/>
                <w:szCs w:val="22"/>
              </w:rPr>
            </w:pPr>
            <w:r w:rsidRPr="002A0676">
              <w:rPr>
                <w:sz w:val="22"/>
                <w:szCs w:val="22"/>
              </w:rPr>
              <w:t xml:space="preserve">Faculty reflected on their findings (students’ strengths and struggles), how to improve the GELO process, actions to improve student learning, and actionable next steps.  </w:t>
            </w:r>
          </w:p>
        </w:tc>
        <w:tc>
          <w:tcPr>
            <w:tcW w:w="2776" w:type="dxa"/>
            <w:tcBorders>
              <w:top w:val="nil"/>
              <w:left w:val="nil"/>
              <w:bottom w:val="nil"/>
              <w:right w:val="nil"/>
            </w:tcBorders>
            <w:shd w:val="clear" w:color="auto" w:fill="auto"/>
          </w:tcPr>
          <w:p w14:paraId="68E1E2C8" w14:textId="6F7C2294" w:rsidR="002A0676" w:rsidRPr="002A0676" w:rsidRDefault="00FD16C6" w:rsidP="00D0453E">
            <w:pPr>
              <w:rPr>
                <w:sz w:val="22"/>
                <w:szCs w:val="22"/>
              </w:rPr>
            </w:pPr>
            <w:r w:rsidRPr="002A0676">
              <w:rPr>
                <w:sz w:val="22"/>
                <w:szCs w:val="22"/>
              </w:rPr>
              <w:t>Implement regular GELO assessment</w:t>
            </w:r>
            <w:r w:rsidR="002A0676" w:rsidRPr="002A0676">
              <w:rPr>
                <w:sz w:val="22"/>
                <w:szCs w:val="22"/>
              </w:rPr>
              <w:t>. (complete</w:t>
            </w:r>
            <w:r w:rsidR="006B469F">
              <w:rPr>
                <w:sz w:val="22"/>
                <w:szCs w:val="22"/>
              </w:rPr>
              <w:t>d</w:t>
            </w:r>
            <w:r w:rsidR="002A0676" w:rsidRPr="002A0676">
              <w:rPr>
                <w:sz w:val="22"/>
                <w:szCs w:val="22"/>
              </w:rPr>
              <w:t>)</w:t>
            </w:r>
          </w:p>
          <w:p w14:paraId="7149DE85" w14:textId="77777777" w:rsidR="006B469F" w:rsidRDefault="006B469F" w:rsidP="00D0453E">
            <w:pPr>
              <w:rPr>
                <w:sz w:val="22"/>
                <w:szCs w:val="22"/>
              </w:rPr>
            </w:pPr>
            <w:r w:rsidRPr="002A0676">
              <w:rPr>
                <w:sz w:val="22"/>
                <w:szCs w:val="22"/>
              </w:rPr>
              <w:t>Faculty will update gen ed learning requirements and outcomes in 2023-24. (completed)</w:t>
            </w:r>
          </w:p>
          <w:p w14:paraId="7E84A55F" w14:textId="3A8C6D43" w:rsidR="00FD16C6" w:rsidRDefault="002A0676" w:rsidP="00D0453E">
            <w:pPr>
              <w:rPr>
                <w:sz w:val="22"/>
                <w:szCs w:val="22"/>
              </w:rPr>
            </w:pPr>
            <w:r w:rsidRPr="002A0676">
              <w:rPr>
                <w:sz w:val="22"/>
                <w:szCs w:val="22"/>
              </w:rPr>
              <w:t>F</w:t>
            </w:r>
            <w:r w:rsidR="00FD16C6" w:rsidRPr="002A0676">
              <w:rPr>
                <w:sz w:val="22"/>
                <w:szCs w:val="22"/>
              </w:rPr>
              <w:t>aculty consult</w:t>
            </w:r>
            <w:r w:rsidRPr="002A0676">
              <w:rPr>
                <w:sz w:val="22"/>
                <w:szCs w:val="22"/>
              </w:rPr>
              <w:t xml:space="preserve"> and a</w:t>
            </w:r>
            <w:r w:rsidR="00FD16C6" w:rsidRPr="002A0676">
              <w:rPr>
                <w:sz w:val="22"/>
                <w:szCs w:val="22"/>
              </w:rPr>
              <w:t>djust teaching and learning practices</w:t>
            </w:r>
            <w:r w:rsidR="00E52207">
              <w:rPr>
                <w:sz w:val="22"/>
                <w:szCs w:val="22"/>
              </w:rPr>
              <w:t xml:space="preserve"> based on GELO assessment</w:t>
            </w:r>
            <w:r w:rsidR="00FD16C6" w:rsidRPr="002A0676">
              <w:rPr>
                <w:sz w:val="22"/>
                <w:szCs w:val="22"/>
              </w:rPr>
              <w:t>.</w:t>
            </w:r>
            <w:r w:rsidRPr="002A0676">
              <w:rPr>
                <w:sz w:val="22"/>
                <w:szCs w:val="22"/>
              </w:rPr>
              <w:t xml:space="preserve"> </w:t>
            </w:r>
            <w:r w:rsidR="0030717C">
              <w:rPr>
                <w:sz w:val="22"/>
                <w:szCs w:val="22"/>
              </w:rPr>
              <w:t>(somewhat)</w:t>
            </w:r>
          </w:p>
          <w:p w14:paraId="38487A1C" w14:textId="68961CCB" w:rsidR="0030717C" w:rsidRPr="002A0676" w:rsidRDefault="0030717C" w:rsidP="00D0453E">
            <w:pPr>
              <w:rPr>
                <w:sz w:val="22"/>
                <w:szCs w:val="22"/>
              </w:rPr>
            </w:pPr>
            <w:r>
              <w:rPr>
                <w:sz w:val="22"/>
                <w:szCs w:val="22"/>
              </w:rPr>
              <w:t>Work towards institutionalizing the GELO process. (</w:t>
            </w:r>
            <w:r w:rsidR="007B3306">
              <w:rPr>
                <w:sz w:val="22"/>
                <w:szCs w:val="22"/>
              </w:rPr>
              <w:t>a little</w:t>
            </w:r>
            <w:r>
              <w:rPr>
                <w:sz w:val="22"/>
                <w:szCs w:val="22"/>
              </w:rPr>
              <w:t>)</w:t>
            </w:r>
          </w:p>
          <w:p w14:paraId="41C9313C" w14:textId="355AC950" w:rsidR="00FD16C6" w:rsidRPr="002A0676" w:rsidRDefault="00FD16C6" w:rsidP="00D0453E">
            <w:pPr>
              <w:rPr>
                <w:sz w:val="22"/>
                <w:szCs w:val="22"/>
              </w:rPr>
            </w:pPr>
          </w:p>
        </w:tc>
        <w:tc>
          <w:tcPr>
            <w:tcW w:w="1758" w:type="dxa"/>
            <w:tcBorders>
              <w:top w:val="nil"/>
              <w:left w:val="nil"/>
              <w:bottom w:val="nil"/>
              <w:right w:val="nil"/>
            </w:tcBorders>
            <w:shd w:val="clear" w:color="auto" w:fill="auto"/>
          </w:tcPr>
          <w:p w14:paraId="134DFB91" w14:textId="600672B4" w:rsidR="00FD16C6" w:rsidRPr="002A0676" w:rsidRDefault="0030717C" w:rsidP="00D0453E">
            <w:pPr>
              <w:rPr>
                <w:color w:val="FF0000"/>
                <w:sz w:val="22"/>
                <w:szCs w:val="22"/>
              </w:rPr>
            </w:pPr>
            <w:r w:rsidRPr="00D41C45">
              <w:rPr>
                <w:noProof/>
              </w:rPr>
              <mc:AlternateContent>
                <mc:Choice Requires="wps">
                  <w:drawing>
                    <wp:anchor distT="0" distB="0" distL="114300" distR="114300" simplePos="0" relativeHeight="251772928" behindDoc="0" locked="0" layoutInCell="1" hidden="0" allowOverlap="1" wp14:anchorId="726B49BD" wp14:editId="18F8DC83">
                      <wp:simplePos x="0" y="0"/>
                      <wp:positionH relativeFrom="column">
                        <wp:posOffset>-635</wp:posOffset>
                      </wp:positionH>
                      <wp:positionV relativeFrom="paragraph">
                        <wp:posOffset>8255</wp:posOffset>
                      </wp:positionV>
                      <wp:extent cx="156210" cy="156210"/>
                      <wp:effectExtent l="0" t="0" r="0" b="0"/>
                      <wp:wrapNone/>
                      <wp:docPr id="2" name="Flowchart: Extract 2" descr="Yellow triangle"/>
                      <wp:cNvGraphicFramePr/>
                      <a:graphic xmlns:a="http://schemas.openxmlformats.org/drawingml/2006/main">
                        <a:graphicData uri="http://schemas.microsoft.com/office/word/2010/wordprocessingShape">
                          <wps:wsp>
                            <wps:cNvSpPr/>
                            <wps:spPr>
                              <a:xfrm>
                                <a:off x="0" y="0"/>
                                <a:ext cx="156210" cy="156210"/>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664AD627" w14:textId="77777777" w:rsidR="0030717C" w:rsidRDefault="0030717C" w:rsidP="0030717C"/>
                              </w:txbxContent>
                            </wps:txbx>
                            <wps:bodyPr spcFirstLastPara="1" wrap="square" lIns="91425" tIns="91425" rIns="91425" bIns="91425" anchor="ctr" anchorCtr="0">
                              <a:noAutofit/>
                            </wps:bodyPr>
                          </wps:wsp>
                        </a:graphicData>
                      </a:graphic>
                    </wp:anchor>
                  </w:drawing>
                </mc:Choice>
                <mc:Fallback>
                  <w:pict>
                    <v:shape w14:anchorId="726B49BD" id="Flowchart: Extract 2" o:spid="_x0000_s1033" type="#_x0000_t127" alt="Yellow triangle" style="position:absolute;margin-left:-.05pt;margin-top:.65pt;width:12.3pt;height:12.3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" fillcolor="#fc0">
                      <v:stroke startarrowwidth="narrow" startarrowlength="short" endarrowwidth="narrow" endarrowlength="short" joinstyle="round"/>
                      <v:textbox inset="2.53958mm,2.53958mm,2.53958mm,2.53958mm">
                        <w:txbxContent>
                          <w:p w14:paraId="664AD627" w14:textId="77777777" w:rsidR="0030717C" w:rsidRDefault="0030717C" w:rsidP="0030717C"/>
                        </w:txbxContent>
                      </v:textbox>
                    </v:shape>
                  </w:pict>
                </mc:Fallback>
              </mc:AlternateContent>
            </w:r>
          </w:p>
          <w:p w14:paraId="36855D92" w14:textId="77777777" w:rsidR="008C1419" w:rsidRDefault="008C1419" w:rsidP="00D0453E">
            <w:pPr>
              <w:rPr>
                <w:sz w:val="22"/>
                <w:szCs w:val="22"/>
              </w:rPr>
            </w:pPr>
          </w:p>
          <w:p w14:paraId="45F23E78" w14:textId="77777777" w:rsidR="0002649A" w:rsidRDefault="0002649A" w:rsidP="00D0453E">
            <w:pPr>
              <w:rPr>
                <w:sz w:val="22"/>
                <w:szCs w:val="22"/>
              </w:rPr>
            </w:pPr>
          </w:p>
          <w:p w14:paraId="10124A0A" w14:textId="77777777" w:rsidR="0002649A" w:rsidRDefault="0002649A" w:rsidP="00D0453E">
            <w:pPr>
              <w:rPr>
                <w:sz w:val="22"/>
                <w:szCs w:val="22"/>
              </w:rPr>
            </w:pPr>
          </w:p>
          <w:p w14:paraId="614513C5" w14:textId="77777777" w:rsidR="0002649A" w:rsidRDefault="0002649A" w:rsidP="0002649A">
            <w:pPr>
              <w:spacing w:before="120"/>
              <w:rPr>
                <w:color w:val="FF0000"/>
              </w:rPr>
            </w:pPr>
          </w:p>
          <w:p w14:paraId="7105BD28" w14:textId="795369E4" w:rsidR="0002649A" w:rsidRPr="002A0676" w:rsidRDefault="0002649A" w:rsidP="00D0453E">
            <w:pPr>
              <w:rPr>
                <w:sz w:val="22"/>
                <w:szCs w:val="22"/>
              </w:rPr>
            </w:pPr>
          </w:p>
        </w:tc>
        <w:tc>
          <w:tcPr>
            <w:tcW w:w="1388" w:type="dxa"/>
            <w:tcBorders>
              <w:top w:val="nil"/>
              <w:left w:val="nil"/>
              <w:bottom w:val="nil"/>
              <w:right w:val="nil"/>
            </w:tcBorders>
            <w:shd w:val="clear" w:color="auto" w:fill="auto"/>
          </w:tcPr>
          <w:p w14:paraId="0436A57D" w14:textId="7E7D0F17" w:rsidR="00FD16C6" w:rsidRPr="002A0676" w:rsidRDefault="00113D6A" w:rsidP="00D0453E">
            <w:pPr>
              <w:rPr>
                <w:rFonts w:eastAsia="Times New Roman"/>
                <w:color w:val="000000" w:themeColor="text1"/>
                <w:sz w:val="22"/>
                <w:szCs w:val="22"/>
              </w:rPr>
            </w:pPr>
            <w:hyperlink r:id="rId23">
              <w:r w:rsidR="00FD16C6" w:rsidRPr="002A0676">
                <w:rPr>
                  <w:rFonts w:eastAsia="Times New Roman"/>
                  <w:color w:val="000000" w:themeColor="text1"/>
                  <w:sz w:val="22"/>
                  <w:szCs w:val="22"/>
                  <w:u w:val="single"/>
                </w:rPr>
                <w:t>GELO webpage</w:t>
              </w:r>
            </w:hyperlink>
          </w:p>
          <w:p w14:paraId="3F776CEC" w14:textId="77777777" w:rsidR="00FD16C6" w:rsidRPr="002A0676" w:rsidRDefault="00113D6A" w:rsidP="00D0453E">
            <w:pPr>
              <w:rPr>
                <w:rFonts w:eastAsia="Times New Roman"/>
                <w:color w:val="000000" w:themeColor="text1"/>
                <w:sz w:val="22"/>
                <w:szCs w:val="22"/>
              </w:rPr>
            </w:pPr>
            <w:hyperlink r:id="rId24">
              <w:r w:rsidR="00FD16C6" w:rsidRPr="002A0676">
                <w:rPr>
                  <w:rFonts w:eastAsia="Times New Roman"/>
                  <w:color w:val="000000" w:themeColor="text1"/>
                  <w:sz w:val="22"/>
                  <w:szCs w:val="22"/>
                  <w:u w:val="single"/>
                </w:rPr>
                <w:t>Summary of 2022-23 and 2023-24 faculty reflections on GELO assessment</w:t>
              </w:r>
            </w:hyperlink>
          </w:p>
        </w:tc>
        <w:tc>
          <w:tcPr>
            <w:tcW w:w="1758" w:type="dxa"/>
            <w:tcBorders>
              <w:top w:val="nil"/>
              <w:left w:val="nil"/>
              <w:bottom w:val="nil"/>
              <w:right w:val="nil"/>
            </w:tcBorders>
            <w:shd w:val="clear" w:color="auto" w:fill="auto"/>
          </w:tcPr>
          <w:p w14:paraId="639A82A2" w14:textId="11DDE761" w:rsidR="00FD16C6" w:rsidRPr="002A0676" w:rsidRDefault="00FD16C6" w:rsidP="00D0453E">
            <w:pPr>
              <w:rPr>
                <w:sz w:val="22"/>
                <w:szCs w:val="22"/>
              </w:rPr>
            </w:pPr>
            <w:r w:rsidRPr="002A0676">
              <w:rPr>
                <w:sz w:val="22"/>
                <w:szCs w:val="22"/>
              </w:rPr>
              <w:t>Dean of academics</w:t>
            </w:r>
          </w:p>
        </w:tc>
      </w:tr>
    </w:tbl>
    <w:p w14:paraId="56B52C6B" w14:textId="40A4454A" w:rsidR="007D786A" w:rsidRDefault="00A473C3">
      <w:pPr>
        <w:rPr>
          <w:rFonts w:ascii="Candara" w:eastAsia="Times New Roman" w:hAnsi="Candara"/>
          <w:b/>
          <w:bCs/>
          <w:sz w:val="26"/>
          <w:szCs w:val="26"/>
        </w:rPr>
      </w:pPr>
      <w:r w:rsidRPr="0070685D">
        <w:rPr>
          <w:i/>
          <w:iCs/>
        </w:rPr>
        <w:t>Next steps</w:t>
      </w:r>
      <w:r w:rsidRPr="00A473C3">
        <w:t xml:space="preserve">: LBHC needs to institutionalize the GELO process. </w:t>
      </w:r>
      <w:r w:rsidR="00283EC1">
        <w:t>A</w:t>
      </w:r>
      <w:r w:rsidR="00283EC1" w:rsidRPr="00A473C3">
        <w:t xml:space="preserve"> group of faculty </w:t>
      </w:r>
      <w:r w:rsidR="00283EC1">
        <w:t xml:space="preserve">will be trained </w:t>
      </w:r>
      <w:r w:rsidR="00283EC1" w:rsidRPr="00A473C3">
        <w:t>to spearhead the GELO and PLO processes</w:t>
      </w:r>
      <w:r w:rsidR="00283EC1">
        <w:t>.</w:t>
      </w:r>
      <w:r w:rsidRPr="00A473C3">
        <w:t xml:space="preserve"> </w:t>
      </w:r>
      <w:r>
        <w:t xml:space="preserve">Faculty would like </w:t>
      </w:r>
      <w:r w:rsidRPr="00A473C3">
        <w:t>to have a comprehensive strategic plan involving all stakeholders (including faculty, students, and community members) that align</w:t>
      </w:r>
      <w:r>
        <w:t>s</w:t>
      </w:r>
      <w:r w:rsidRPr="00A473C3">
        <w:t xml:space="preserve"> to the GELO level. </w:t>
      </w:r>
      <w:r w:rsidR="007D786A">
        <w:br w:type="page"/>
      </w:r>
    </w:p>
    <w:p w14:paraId="5A85AA7C" w14:textId="2EC545F0" w:rsidR="005E1858" w:rsidRDefault="0070685D" w:rsidP="00D0453E">
      <w:pPr>
        <w:pStyle w:val="Heading2"/>
        <w:rPr>
          <w:rFonts w:eastAsia="Candara"/>
        </w:rPr>
      </w:pPr>
      <w:r>
        <w:lastRenderedPageBreak/>
        <w:t xml:space="preserve">Objective </w:t>
      </w:r>
      <w:r w:rsidR="005E1858">
        <w:t>2b. Program learning outcomes (PLO) assessment</w:t>
      </w:r>
    </w:p>
    <w:p w14:paraId="54EA3E72" w14:textId="5B6616BB" w:rsidR="005E1858" w:rsidRPr="00C653B0" w:rsidRDefault="005E1858" w:rsidP="00D0453E">
      <w:r w:rsidRPr="00C653B0">
        <w:rPr>
          <w:i/>
          <w:iCs/>
        </w:rPr>
        <w:t>Description</w:t>
      </w:r>
      <w:r w:rsidRPr="00C653B0">
        <w:t xml:space="preserve">: </w:t>
      </w:r>
      <w:r>
        <w:t xml:space="preserve">Students develop the skills required to perform duties to entry level standards in their profession or those required to transfer to a four-year college.  </w:t>
      </w:r>
    </w:p>
    <w:p w14:paraId="396A8EBB" w14:textId="3318B62F" w:rsidR="005E1858" w:rsidRPr="00C653B0" w:rsidRDefault="005E1858" w:rsidP="00D0453E">
      <w:r w:rsidRPr="00C653B0">
        <w:rPr>
          <w:i/>
          <w:iCs/>
        </w:rPr>
        <w:t>Evidence</w:t>
      </w:r>
      <w:r>
        <w:rPr>
          <w:i/>
          <w:iCs/>
        </w:rPr>
        <w:t xml:space="preserve"> if successful</w:t>
      </w:r>
      <w:r w:rsidRPr="00C653B0">
        <w:t xml:space="preserve">: </w:t>
      </w:r>
      <w:r>
        <w:t xml:space="preserve">Faculty consult and adjust teaching and learning practices </w:t>
      </w:r>
      <w:r w:rsidR="008C1419">
        <w:t>based on</w:t>
      </w:r>
      <w:r>
        <w:t xml:space="preserve"> PLO assessment</w:t>
      </w:r>
      <w:r w:rsidR="00E52207">
        <w:t>.</w:t>
      </w:r>
    </w:p>
    <w:p w14:paraId="0ABD6A46" w14:textId="1B15AE21" w:rsidR="00FD16C6" w:rsidRPr="005E1858" w:rsidRDefault="005E1858" w:rsidP="00D0453E">
      <w:pPr>
        <w:pStyle w:val="Heading2"/>
        <w:spacing w:after="0"/>
        <w:rPr>
          <w:rFonts w:ascii="Times New Roman" w:eastAsia="Candara" w:hAnsi="Times New Roman"/>
          <w:b w:val="0"/>
          <w:bCs w:val="0"/>
          <w:i/>
          <w:iCs/>
          <w:sz w:val="24"/>
          <w:szCs w:val="24"/>
        </w:rPr>
      </w:pPr>
      <w:r w:rsidRPr="00C653B0">
        <w:rPr>
          <w:rFonts w:ascii="Times New Roman" w:eastAsia="Candara" w:hAnsi="Times New Roman"/>
          <w:b w:val="0"/>
          <w:bCs w:val="0"/>
          <w:i/>
          <w:iCs/>
          <w:sz w:val="24"/>
          <w:szCs w:val="24"/>
        </w:rPr>
        <w:t>Data</w:t>
      </w:r>
    </w:p>
    <w:tbl>
      <w:tblPr>
        <w:tblStyle w:val="a7"/>
        <w:tblW w:w="13320" w:type="dxa"/>
        <w:tblInd w:w="-90" w:type="dxa"/>
        <w:tblLayout w:type="fixed"/>
        <w:tblLook w:val="0400" w:firstRow="0" w:lastRow="0" w:firstColumn="0" w:lastColumn="0" w:noHBand="0" w:noVBand="1"/>
      </w:tblPr>
      <w:tblGrid>
        <w:gridCol w:w="1170"/>
        <w:gridCol w:w="4410"/>
        <w:gridCol w:w="2880"/>
        <w:gridCol w:w="1620"/>
        <w:gridCol w:w="1620"/>
        <w:gridCol w:w="1620"/>
      </w:tblGrid>
      <w:tr w:rsidR="005E1858" w:rsidRPr="00E52207" w14:paraId="38316B21" w14:textId="77777777" w:rsidTr="005E1858">
        <w:trPr>
          <w:trHeight w:val="814"/>
          <w:tblHeader/>
        </w:trPr>
        <w:tc>
          <w:tcPr>
            <w:tcW w:w="1170" w:type="dxa"/>
            <w:tcBorders>
              <w:left w:val="nil"/>
              <w:bottom w:val="single" w:sz="4" w:space="0" w:color="000000"/>
              <w:right w:val="nil"/>
            </w:tcBorders>
            <w:shd w:val="clear" w:color="auto" w:fill="auto"/>
            <w:vAlign w:val="bottom"/>
          </w:tcPr>
          <w:p w14:paraId="207171D3" w14:textId="688A7A14" w:rsidR="005E1858" w:rsidRPr="00E52207" w:rsidRDefault="005E1858" w:rsidP="00D0453E">
            <w:pPr>
              <w:rPr>
                <w:sz w:val="22"/>
                <w:szCs w:val="22"/>
              </w:rPr>
            </w:pPr>
            <w:r w:rsidRPr="00E52207">
              <w:rPr>
                <w:sz w:val="22"/>
                <w:szCs w:val="22"/>
              </w:rPr>
              <w:t>Baseline</w:t>
            </w:r>
          </w:p>
        </w:tc>
        <w:tc>
          <w:tcPr>
            <w:tcW w:w="4410" w:type="dxa"/>
            <w:tcBorders>
              <w:left w:val="nil"/>
              <w:bottom w:val="single" w:sz="4" w:space="0" w:color="000000"/>
              <w:right w:val="nil"/>
            </w:tcBorders>
            <w:shd w:val="clear" w:color="auto" w:fill="auto"/>
            <w:vAlign w:val="bottom"/>
          </w:tcPr>
          <w:p w14:paraId="3B286379" w14:textId="77777777" w:rsidR="005E1858" w:rsidRPr="00E52207" w:rsidRDefault="005E1858" w:rsidP="00D0453E">
            <w:pPr>
              <w:rPr>
                <w:sz w:val="22"/>
                <w:szCs w:val="22"/>
              </w:rPr>
            </w:pPr>
            <w:r w:rsidRPr="00E52207">
              <w:rPr>
                <w:sz w:val="22"/>
                <w:szCs w:val="22"/>
              </w:rPr>
              <w:t>Most recent</w:t>
            </w:r>
          </w:p>
        </w:tc>
        <w:tc>
          <w:tcPr>
            <w:tcW w:w="2880" w:type="dxa"/>
            <w:tcBorders>
              <w:left w:val="nil"/>
              <w:bottom w:val="single" w:sz="4" w:space="0" w:color="000000"/>
              <w:right w:val="nil"/>
            </w:tcBorders>
            <w:shd w:val="clear" w:color="auto" w:fill="auto"/>
            <w:vAlign w:val="bottom"/>
          </w:tcPr>
          <w:p w14:paraId="177CFF29" w14:textId="134B8708" w:rsidR="005E1858" w:rsidRPr="00E52207" w:rsidRDefault="001A573F" w:rsidP="00D0453E">
            <w:pPr>
              <w:rPr>
                <w:sz w:val="22"/>
                <w:szCs w:val="22"/>
              </w:rPr>
            </w:pPr>
            <w:r w:rsidRPr="00E52207">
              <w:rPr>
                <w:sz w:val="22"/>
                <w:szCs w:val="22"/>
              </w:rPr>
              <w:t>Goal for 2024</w:t>
            </w:r>
          </w:p>
        </w:tc>
        <w:tc>
          <w:tcPr>
            <w:tcW w:w="1620" w:type="dxa"/>
            <w:tcBorders>
              <w:left w:val="nil"/>
              <w:bottom w:val="single" w:sz="4" w:space="0" w:color="000000"/>
              <w:right w:val="nil"/>
            </w:tcBorders>
            <w:shd w:val="clear" w:color="auto" w:fill="auto"/>
            <w:vAlign w:val="bottom"/>
          </w:tcPr>
          <w:p w14:paraId="31559872" w14:textId="16C82D30" w:rsidR="005E1858" w:rsidRPr="00E52207" w:rsidRDefault="005E1858" w:rsidP="00D0453E">
            <w:pPr>
              <w:rPr>
                <w:sz w:val="22"/>
                <w:szCs w:val="22"/>
              </w:rPr>
            </w:pPr>
            <w:r w:rsidRPr="00E52207">
              <w:rPr>
                <w:sz w:val="22"/>
                <w:szCs w:val="22"/>
              </w:rPr>
              <w:t>Status</w:t>
            </w:r>
          </w:p>
        </w:tc>
        <w:tc>
          <w:tcPr>
            <w:tcW w:w="1620" w:type="dxa"/>
            <w:tcBorders>
              <w:left w:val="nil"/>
              <w:bottom w:val="single" w:sz="4" w:space="0" w:color="000000"/>
              <w:right w:val="nil"/>
            </w:tcBorders>
            <w:shd w:val="clear" w:color="auto" w:fill="auto"/>
            <w:vAlign w:val="bottom"/>
          </w:tcPr>
          <w:p w14:paraId="3BC60B01" w14:textId="2B212339" w:rsidR="005E1858" w:rsidRPr="00E52207" w:rsidRDefault="00980E02" w:rsidP="00D0453E">
            <w:pPr>
              <w:rPr>
                <w:sz w:val="22"/>
                <w:szCs w:val="22"/>
              </w:rPr>
            </w:pPr>
            <w:r w:rsidRPr="00E52207">
              <w:rPr>
                <w:sz w:val="22"/>
                <w:szCs w:val="22"/>
              </w:rPr>
              <w:t>Source of data / evidence</w:t>
            </w:r>
          </w:p>
        </w:tc>
        <w:tc>
          <w:tcPr>
            <w:tcW w:w="1620" w:type="dxa"/>
            <w:tcBorders>
              <w:left w:val="nil"/>
              <w:bottom w:val="single" w:sz="4" w:space="0" w:color="000000"/>
              <w:right w:val="nil"/>
            </w:tcBorders>
            <w:shd w:val="clear" w:color="auto" w:fill="auto"/>
            <w:vAlign w:val="bottom"/>
          </w:tcPr>
          <w:p w14:paraId="37A10B0B" w14:textId="5E2FF6E0" w:rsidR="005E1858" w:rsidRPr="00E52207" w:rsidRDefault="005E1858" w:rsidP="00D0453E">
            <w:pPr>
              <w:rPr>
                <w:sz w:val="22"/>
                <w:szCs w:val="22"/>
              </w:rPr>
            </w:pPr>
            <w:r w:rsidRPr="00E52207">
              <w:rPr>
                <w:sz w:val="22"/>
                <w:szCs w:val="22"/>
              </w:rPr>
              <w:t xml:space="preserve">Person responsible for reporting </w:t>
            </w:r>
          </w:p>
        </w:tc>
      </w:tr>
      <w:tr w:rsidR="005E1858" w:rsidRPr="00E52207" w14:paraId="6E353B2A" w14:textId="77777777" w:rsidTr="005E1858">
        <w:trPr>
          <w:trHeight w:val="1070"/>
        </w:trPr>
        <w:tc>
          <w:tcPr>
            <w:tcW w:w="1170" w:type="dxa"/>
            <w:tcBorders>
              <w:top w:val="nil"/>
              <w:left w:val="nil"/>
              <w:bottom w:val="nil"/>
              <w:right w:val="nil"/>
            </w:tcBorders>
            <w:shd w:val="clear" w:color="auto" w:fill="auto"/>
          </w:tcPr>
          <w:p w14:paraId="7D09D37F" w14:textId="77777777" w:rsidR="005E1858" w:rsidRPr="00E52207" w:rsidRDefault="005E1858" w:rsidP="00D0453E">
            <w:pPr>
              <w:rPr>
                <w:color w:val="000000"/>
                <w:sz w:val="22"/>
                <w:szCs w:val="22"/>
              </w:rPr>
            </w:pPr>
            <w:r w:rsidRPr="00E52207">
              <w:rPr>
                <w:sz w:val="22"/>
                <w:szCs w:val="22"/>
              </w:rPr>
              <w:t>NA</w:t>
            </w:r>
          </w:p>
        </w:tc>
        <w:tc>
          <w:tcPr>
            <w:tcW w:w="4410" w:type="dxa"/>
            <w:tcBorders>
              <w:top w:val="nil"/>
              <w:left w:val="nil"/>
              <w:bottom w:val="nil"/>
              <w:right w:val="nil"/>
            </w:tcBorders>
            <w:shd w:val="clear" w:color="auto" w:fill="auto"/>
          </w:tcPr>
          <w:p w14:paraId="1A95BBDB" w14:textId="511507DC" w:rsidR="00E52207" w:rsidRPr="00E52207" w:rsidRDefault="00866EEF" w:rsidP="00D0453E">
            <w:pPr>
              <w:rPr>
                <w:sz w:val="22"/>
                <w:szCs w:val="22"/>
              </w:rPr>
            </w:pPr>
            <w:r w:rsidRPr="00E52207">
              <w:rPr>
                <w:sz w:val="22"/>
                <w:szCs w:val="22"/>
              </w:rPr>
              <w:t>In 202</w:t>
            </w:r>
            <w:r w:rsidR="00E52207" w:rsidRPr="00E52207">
              <w:rPr>
                <w:sz w:val="22"/>
                <w:szCs w:val="22"/>
              </w:rPr>
              <w:t>3</w:t>
            </w:r>
            <w:r w:rsidRPr="00E52207">
              <w:rPr>
                <w:sz w:val="22"/>
                <w:szCs w:val="22"/>
              </w:rPr>
              <w:t>-2</w:t>
            </w:r>
            <w:r w:rsidR="00E52207" w:rsidRPr="00E52207">
              <w:rPr>
                <w:sz w:val="22"/>
                <w:szCs w:val="22"/>
              </w:rPr>
              <w:t>4</w:t>
            </w:r>
            <w:r w:rsidRPr="00E52207">
              <w:rPr>
                <w:sz w:val="22"/>
                <w:szCs w:val="22"/>
              </w:rPr>
              <w:t xml:space="preserve">, </w:t>
            </w:r>
            <w:r w:rsidR="00E52207" w:rsidRPr="00E52207">
              <w:rPr>
                <w:sz w:val="22"/>
                <w:szCs w:val="22"/>
              </w:rPr>
              <w:t xml:space="preserve">14 curriculum maps and plans were updated or created for degrees or certificates; 9 degrees (or degree options) or certificates formally assessed a PLO; and all 6 faculty who completed a PLO report in 2022-23, reflected on the results of next steps (closing the loop) and submitted updated reports (see </w:t>
            </w:r>
            <w:hyperlink r:id="rId25">
              <w:r w:rsidR="00E52207" w:rsidRPr="00E52207">
                <w:rPr>
                  <w:sz w:val="22"/>
                  <w:szCs w:val="22"/>
                  <w:u w:val="single"/>
                </w:rPr>
                <w:t>PLO webpage</w:t>
              </w:r>
            </w:hyperlink>
            <w:r w:rsidR="00E52207" w:rsidRPr="00E52207">
              <w:rPr>
                <w:sz w:val="22"/>
                <w:szCs w:val="22"/>
              </w:rPr>
              <w:t>).</w:t>
            </w:r>
          </w:p>
          <w:p w14:paraId="651EF819" w14:textId="7061B2E5" w:rsidR="002A0676" w:rsidRPr="00E52207" w:rsidRDefault="00E52207" w:rsidP="00D0453E">
            <w:pPr>
              <w:rPr>
                <w:sz w:val="22"/>
                <w:szCs w:val="22"/>
              </w:rPr>
            </w:pPr>
            <w:r w:rsidRPr="00E52207">
              <w:rPr>
                <w:sz w:val="22"/>
                <w:szCs w:val="22"/>
              </w:rPr>
              <w:t xml:space="preserve">In May 2024, faculty consulted about how to improve teaching and learning and reported on which next steps from last year they followed through with and how it went. See the </w:t>
            </w:r>
            <w:hyperlink r:id="rId26">
              <w:r w:rsidRPr="00E52207">
                <w:rPr>
                  <w:sz w:val="22"/>
                  <w:szCs w:val="22"/>
                  <w:highlight w:val="white"/>
                  <w:u w:val="single"/>
                </w:rPr>
                <w:t>summary of 2022-23 and 2023-24 faculty reflections on PLO assessment</w:t>
              </w:r>
            </w:hyperlink>
            <w:r w:rsidRPr="00E52207">
              <w:rPr>
                <w:sz w:val="22"/>
                <w:szCs w:val="22"/>
              </w:rPr>
              <w:t>.</w:t>
            </w:r>
          </w:p>
          <w:p w14:paraId="51578023" w14:textId="7F9CB335" w:rsidR="005E1858" w:rsidRPr="00E52207" w:rsidRDefault="005E1858" w:rsidP="00D0453E">
            <w:pPr>
              <w:rPr>
                <w:sz w:val="22"/>
                <w:szCs w:val="22"/>
              </w:rPr>
            </w:pPr>
            <w:r w:rsidRPr="00E52207">
              <w:rPr>
                <w:sz w:val="22"/>
                <w:szCs w:val="22"/>
              </w:rPr>
              <w:t xml:space="preserve">In 2022-23, 6 degrees (or degree options) updated their PLOs, created curriculum maps and plans, and completed a formal assessment for one PLO (see </w:t>
            </w:r>
            <w:hyperlink r:id="rId27">
              <w:r w:rsidR="00E52207" w:rsidRPr="00E52207">
                <w:rPr>
                  <w:rFonts w:eastAsia="Times New Roman"/>
                  <w:sz w:val="22"/>
                  <w:szCs w:val="22"/>
                  <w:u w:val="single"/>
                </w:rPr>
                <w:t>PLO webpage</w:t>
              </w:r>
            </w:hyperlink>
            <w:r w:rsidRPr="00E52207">
              <w:rPr>
                <w:sz w:val="22"/>
                <w:szCs w:val="22"/>
              </w:rPr>
              <w:t xml:space="preserve">). Faculty reflected on their findings, actions to improve student learning, and actionable next steps (see </w:t>
            </w:r>
            <w:hyperlink r:id="rId28">
              <w:r w:rsidRPr="00E52207">
                <w:rPr>
                  <w:sz w:val="22"/>
                  <w:szCs w:val="22"/>
                  <w:u w:val="single"/>
                </w:rPr>
                <w:t>summary report</w:t>
              </w:r>
            </w:hyperlink>
            <w:r w:rsidRPr="00E52207">
              <w:rPr>
                <w:sz w:val="22"/>
                <w:szCs w:val="22"/>
              </w:rPr>
              <w:t xml:space="preserve">).  </w:t>
            </w:r>
          </w:p>
        </w:tc>
        <w:tc>
          <w:tcPr>
            <w:tcW w:w="2880" w:type="dxa"/>
            <w:tcBorders>
              <w:top w:val="nil"/>
              <w:left w:val="nil"/>
              <w:bottom w:val="nil"/>
              <w:right w:val="nil"/>
            </w:tcBorders>
            <w:shd w:val="clear" w:color="auto" w:fill="auto"/>
          </w:tcPr>
          <w:p w14:paraId="10F2CC6E" w14:textId="1FA0BE7C" w:rsidR="002A0676" w:rsidRPr="00E52207" w:rsidRDefault="002A0676" w:rsidP="00D0453E">
            <w:pPr>
              <w:rPr>
                <w:sz w:val="22"/>
                <w:szCs w:val="22"/>
              </w:rPr>
            </w:pPr>
            <w:r w:rsidRPr="00E52207">
              <w:rPr>
                <w:sz w:val="22"/>
                <w:szCs w:val="22"/>
              </w:rPr>
              <w:t>Implement regular PLO assessment. (complete)</w:t>
            </w:r>
          </w:p>
          <w:p w14:paraId="2EDABDD7" w14:textId="77777777" w:rsidR="0030717C" w:rsidRDefault="002A0676" w:rsidP="00D0453E">
            <w:r w:rsidRPr="00E52207">
              <w:rPr>
                <w:sz w:val="22"/>
                <w:szCs w:val="22"/>
              </w:rPr>
              <w:t>Faculty consult and adjust teaching and learning practices</w:t>
            </w:r>
            <w:r w:rsidR="00E52207">
              <w:rPr>
                <w:sz w:val="22"/>
                <w:szCs w:val="22"/>
              </w:rPr>
              <w:t xml:space="preserve"> based on </w:t>
            </w:r>
            <w:r w:rsidR="00E52207">
              <w:t>PLO assessment</w:t>
            </w:r>
            <w:r w:rsidRPr="00E52207">
              <w:rPr>
                <w:sz w:val="22"/>
                <w:szCs w:val="22"/>
              </w:rPr>
              <w:t xml:space="preserve">. </w:t>
            </w:r>
            <w:r w:rsidR="0030717C">
              <w:rPr>
                <w:sz w:val="22"/>
                <w:szCs w:val="22"/>
              </w:rPr>
              <w:t>(somewhat)</w:t>
            </w:r>
          </w:p>
          <w:p w14:paraId="24DB8F7D" w14:textId="1F25A320" w:rsidR="002A0676" w:rsidRPr="00E52207" w:rsidRDefault="0030717C" w:rsidP="00D0453E">
            <w:pPr>
              <w:rPr>
                <w:sz w:val="22"/>
                <w:szCs w:val="22"/>
              </w:rPr>
            </w:pPr>
            <w:r w:rsidRPr="0030717C">
              <w:rPr>
                <w:sz w:val="22"/>
                <w:szCs w:val="22"/>
              </w:rPr>
              <w:t xml:space="preserve">Work towards institutionalizing the </w:t>
            </w:r>
            <w:r>
              <w:rPr>
                <w:sz w:val="22"/>
                <w:szCs w:val="22"/>
              </w:rPr>
              <w:t>P</w:t>
            </w:r>
            <w:r w:rsidRPr="0030717C">
              <w:rPr>
                <w:sz w:val="22"/>
                <w:szCs w:val="22"/>
              </w:rPr>
              <w:t>LO process. (somewhat)</w:t>
            </w:r>
          </w:p>
        </w:tc>
        <w:tc>
          <w:tcPr>
            <w:tcW w:w="1620" w:type="dxa"/>
            <w:tcBorders>
              <w:top w:val="nil"/>
              <w:left w:val="nil"/>
              <w:bottom w:val="nil"/>
              <w:right w:val="nil"/>
            </w:tcBorders>
            <w:shd w:val="clear" w:color="auto" w:fill="auto"/>
          </w:tcPr>
          <w:p w14:paraId="6EFE0684" w14:textId="3A8FE101" w:rsidR="007D786A" w:rsidRDefault="0030717C" w:rsidP="00D0453E">
            <w:pPr>
              <w:rPr>
                <w:color w:val="FF0000"/>
                <w:sz w:val="22"/>
                <w:szCs w:val="22"/>
              </w:rPr>
            </w:pPr>
            <w:r w:rsidRPr="00D41C45">
              <w:rPr>
                <w:noProof/>
              </w:rPr>
              <mc:AlternateContent>
                <mc:Choice Requires="wps">
                  <w:drawing>
                    <wp:anchor distT="0" distB="0" distL="114300" distR="114300" simplePos="0" relativeHeight="251774976" behindDoc="0" locked="0" layoutInCell="1" hidden="0" allowOverlap="1" wp14:anchorId="3CB7C90B" wp14:editId="71A87120">
                      <wp:simplePos x="0" y="0"/>
                      <wp:positionH relativeFrom="column">
                        <wp:posOffset>3175</wp:posOffset>
                      </wp:positionH>
                      <wp:positionV relativeFrom="paragraph">
                        <wp:posOffset>8255</wp:posOffset>
                      </wp:positionV>
                      <wp:extent cx="156210" cy="156210"/>
                      <wp:effectExtent l="0" t="0" r="0" b="0"/>
                      <wp:wrapNone/>
                      <wp:docPr id="3" name="Flowchart: Extract 3" descr="Yellow triangle"/>
                      <wp:cNvGraphicFramePr/>
                      <a:graphic xmlns:a="http://schemas.openxmlformats.org/drawingml/2006/main">
                        <a:graphicData uri="http://schemas.microsoft.com/office/word/2010/wordprocessingShape">
                          <wps:wsp>
                            <wps:cNvSpPr/>
                            <wps:spPr>
                              <a:xfrm>
                                <a:off x="0" y="0"/>
                                <a:ext cx="156210" cy="156210"/>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5C3D6671" w14:textId="77777777" w:rsidR="0030717C" w:rsidRDefault="0030717C" w:rsidP="0030717C"/>
                              </w:txbxContent>
                            </wps:txbx>
                            <wps:bodyPr spcFirstLastPara="1" wrap="square" lIns="91425" tIns="91425" rIns="91425" bIns="91425" anchor="ctr" anchorCtr="0">
                              <a:noAutofit/>
                            </wps:bodyPr>
                          </wps:wsp>
                        </a:graphicData>
                      </a:graphic>
                    </wp:anchor>
                  </w:drawing>
                </mc:Choice>
                <mc:Fallback>
                  <w:pict>
                    <v:shape w14:anchorId="3CB7C90B" id="Flowchart: Extract 3" o:spid="_x0000_s1034" type="#_x0000_t127" alt="Yellow triangle" style="position:absolute;margin-left:.25pt;margin-top:.65pt;width:12.3pt;height:12.3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" fillcolor="#fc0">
                      <v:stroke startarrowwidth="narrow" startarrowlength="short" endarrowwidth="narrow" endarrowlength="short" joinstyle="round"/>
                      <v:textbox inset="2.53958mm,2.53958mm,2.53958mm,2.53958mm">
                        <w:txbxContent>
                          <w:p w14:paraId="5C3D6671" w14:textId="77777777" w:rsidR="0030717C" w:rsidRDefault="0030717C" w:rsidP="0030717C"/>
                        </w:txbxContent>
                      </v:textbox>
                    </v:shape>
                  </w:pict>
                </mc:Fallback>
              </mc:AlternateContent>
            </w:r>
          </w:p>
          <w:p w14:paraId="7DF9695C" w14:textId="09528283" w:rsidR="007D786A" w:rsidRDefault="007D786A" w:rsidP="00D0453E">
            <w:pPr>
              <w:rPr>
                <w:color w:val="FF0000"/>
                <w:sz w:val="22"/>
                <w:szCs w:val="22"/>
              </w:rPr>
            </w:pPr>
          </w:p>
          <w:p w14:paraId="5E8A1D98" w14:textId="61144B34" w:rsidR="005E1858" w:rsidRPr="00E52207" w:rsidRDefault="00AB6410" w:rsidP="00D0453E">
            <w:pPr>
              <w:rPr>
                <w:color w:val="FF0000"/>
                <w:sz w:val="22"/>
                <w:szCs w:val="22"/>
              </w:rPr>
            </w:pPr>
            <w:r w:rsidRPr="00D721F8">
              <w:rPr>
                <w:noProof/>
              </w:rPr>
              <mc:AlternateContent>
                <mc:Choice Requires="wps">
                  <w:drawing>
                    <wp:anchor distT="0" distB="0" distL="114300" distR="114300" simplePos="0" relativeHeight="251766784" behindDoc="0" locked="0" layoutInCell="1" hidden="0" allowOverlap="1" wp14:anchorId="3DE87A11" wp14:editId="1A9FA9EE">
                      <wp:simplePos x="0" y="0"/>
                      <wp:positionH relativeFrom="column">
                        <wp:posOffset>5960745</wp:posOffset>
                      </wp:positionH>
                      <wp:positionV relativeFrom="paragraph">
                        <wp:posOffset>2707005</wp:posOffset>
                      </wp:positionV>
                      <wp:extent cx="156210" cy="156210"/>
                      <wp:effectExtent l="0" t="0" r="0" b="0"/>
                      <wp:wrapNone/>
                      <wp:docPr id="12" name="Oval 12" descr="Green circle"/>
                      <wp:cNvGraphicFramePr/>
                      <a:graphic xmlns:a="http://schemas.openxmlformats.org/drawingml/2006/main">
                        <a:graphicData uri="http://schemas.microsoft.com/office/word/2010/wordprocessingShape">
                          <wps:wsp>
                            <wps:cNvSpPr/>
                            <wps:spPr>
                              <a:xfrm>
                                <a:off x="0" y="0"/>
                                <a:ext cx="156210" cy="156210"/>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19390BEC" w14:textId="77777777" w:rsidR="00AB6410" w:rsidRDefault="00AB6410" w:rsidP="00AB6410"/>
                              </w:txbxContent>
                            </wps:txbx>
                            <wps:bodyPr spcFirstLastPara="1" wrap="square" lIns="91425" tIns="91425" rIns="91425" bIns="91425" anchor="ctr" anchorCtr="0">
                              <a:noAutofit/>
                            </wps:bodyPr>
                          </wps:wsp>
                        </a:graphicData>
                      </a:graphic>
                    </wp:anchor>
                  </w:drawing>
                </mc:Choice>
                <mc:Fallback>
                  <w:pict>
                    <v:oval w14:anchorId="3DE87A11" id="Oval 12" o:spid="_x0000_s1035" alt="Green circle" style="position:absolute;margin-left:469.35pt;margin-top:213.15pt;width:12.3pt;height:12.3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" fillcolor="#216f50" strokecolor="#0b271c">
                      <v:stroke startarrowwidth="narrow" startarrowlength="short" endarrowwidth="narrow" endarrowlength="short"/>
                      <v:textbox inset="2.53958mm,2.53958mm,2.53958mm,2.53958mm">
                        <w:txbxContent>
                          <w:p w14:paraId="19390BEC" w14:textId="77777777" w:rsidR="00AB6410" w:rsidRDefault="00AB6410" w:rsidP="00AB6410"/>
                        </w:txbxContent>
                      </v:textbox>
                    </v:oval>
                  </w:pict>
                </mc:Fallback>
              </mc:AlternateContent>
            </w:r>
          </w:p>
        </w:tc>
        <w:tc>
          <w:tcPr>
            <w:tcW w:w="1620" w:type="dxa"/>
            <w:tcBorders>
              <w:top w:val="nil"/>
              <w:left w:val="nil"/>
              <w:bottom w:val="nil"/>
              <w:right w:val="nil"/>
            </w:tcBorders>
            <w:shd w:val="clear" w:color="auto" w:fill="auto"/>
          </w:tcPr>
          <w:p w14:paraId="739E3DD6" w14:textId="218E4121" w:rsidR="005E1858" w:rsidRPr="00A51B45" w:rsidRDefault="00113D6A" w:rsidP="00D0453E">
            <w:pPr>
              <w:rPr>
                <w:rFonts w:eastAsia="Times New Roman"/>
                <w:color w:val="000000" w:themeColor="text1"/>
                <w:sz w:val="22"/>
                <w:szCs w:val="22"/>
              </w:rPr>
            </w:pPr>
            <w:hyperlink r:id="rId29">
              <w:r w:rsidR="005E1858" w:rsidRPr="00A51B45">
                <w:rPr>
                  <w:rFonts w:eastAsia="Times New Roman"/>
                  <w:color w:val="000000" w:themeColor="text1"/>
                  <w:sz w:val="22"/>
                  <w:szCs w:val="22"/>
                  <w:u w:val="single"/>
                </w:rPr>
                <w:t>PLO webpage</w:t>
              </w:r>
            </w:hyperlink>
          </w:p>
          <w:p w14:paraId="18B730FB" w14:textId="77777777" w:rsidR="005E1858" w:rsidRPr="00A51B45" w:rsidRDefault="00113D6A" w:rsidP="00D0453E">
            <w:pPr>
              <w:rPr>
                <w:rFonts w:eastAsia="Times New Roman"/>
                <w:color w:val="000000" w:themeColor="text1"/>
                <w:sz w:val="22"/>
                <w:szCs w:val="22"/>
              </w:rPr>
            </w:pPr>
            <w:hyperlink r:id="rId30">
              <w:r w:rsidR="005E1858" w:rsidRPr="00A51B45">
                <w:rPr>
                  <w:rFonts w:eastAsia="Times New Roman"/>
                  <w:color w:val="000000" w:themeColor="text1"/>
                  <w:sz w:val="22"/>
                  <w:szCs w:val="22"/>
                  <w:u w:val="single"/>
                </w:rPr>
                <w:t>Summary of 2022-23 and 2023-24 faculty reflections on PLO assessment</w:t>
              </w:r>
            </w:hyperlink>
          </w:p>
        </w:tc>
        <w:tc>
          <w:tcPr>
            <w:tcW w:w="1620" w:type="dxa"/>
            <w:tcBorders>
              <w:top w:val="nil"/>
              <w:left w:val="nil"/>
              <w:bottom w:val="nil"/>
              <w:right w:val="nil"/>
            </w:tcBorders>
            <w:shd w:val="clear" w:color="auto" w:fill="auto"/>
          </w:tcPr>
          <w:p w14:paraId="46DED8F0" w14:textId="0DCB49AD" w:rsidR="005E1858" w:rsidRPr="00E52207" w:rsidRDefault="005E1858" w:rsidP="00D0453E">
            <w:pPr>
              <w:rPr>
                <w:sz w:val="22"/>
                <w:szCs w:val="22"/>
              </w:rPr>
            </w:pPr>
            <w:r w:rsidRPr="00E52207">
              <w:rPr>
                <w:sz w:val="22"/>
                <w:szCs w:val="22"/>
              </w:rPr>
              <w:t>Dean of academics</w:t>
            </w:r>
          </w:p>
        </w:tc>
      </w:tr>
    </w:tbl>
    <w:p w14:paraId="72A000BD" w14:textId="6E013BA8" w:rsidR="00A473C3" w:rsidRDefault="00A473C3" w:rsidP="00A473C3">
      <w:pPr>
        <w:rPr>
          <w:rFonts w:ascii="Candara" w:eastAsia="Times New Roman" w:hAnsi="Candara"/>
          <w:b/>
          <w:bCs/>
          <w:sz w:val="26"/>
          <w:szCs w:val="26"/>
        </w:rPr>
      </w:pPr>
      <w:r w:rsidRPr="00A473C3">
        <w:rPr>
          <w:i/>
          <w:iCs/>
        </w:rPr>
        <w:t>Next steps</w:t>
      </w:r>
      <w:r w:rsidRPr="00A473C3">
        <w:t xml:space="preserve">: LBHC needs to institutionalize the </w:t>
      </w:r>
      <w:r>
        <w:t>P</w:t>
      </w:r>
      <w:r w:rsidRPr="00A473C3">
        <w:t xml:space="preserve">LO process. </w:t>
      </w:r>
      <w:r w:rsidR="00283EC1">
        <w:t>A</w:t>
      </w:r>
      <w:r w:rsidRPr="00A473C3">
        <w:t xml:space="preserve"> group of faculty </w:t>
      </w:r>
      <w:r w:rsidR="00283EC1">
        <w:t xml:space="preserve">will be trained </w:t>
      </w:r>
      <w:r w:rsidRPr="00A473C3">
        <w:t>to spearhead the GELO and PLO processes</w:t>
      </w:r>
      <w:r w:rsidR="00283EC1">
        <w:t>.</w:t>
      </w:r>
      <w:r>
        <w:br w:type="page"/>
      </w:r>
    </w:p>
    <w:p w14:paraId="05AAB19D" w14:textId="5E52B79D" w:rsidR="005E1858" w:rsidRDefault="005E1858" w:rsidP="00D0453E">
      <w:pPr>
        <w:pStyle w:val="Heading1"/>
      </w:pPr>
      <w:r>
        <w:lastRenderedPageBreak/>
        <w:t>Goal 2. Student success: Course success</w:t>
      </w:r>
    </w:p>
    <w:p w14:paraId="0BD513F4" w14:textId="455025C1" w:rsidR="005E1858" w:rsidRDefault="0070685D" w:rsidP="00D0453E">
      <w:pPr>
        <w:pStyle w:val="Heading2"/>
        <w:rPr>
          <w:rFonts w:eastAsia="Candara"/>
        </w:rPr>
      </w:pPr>
      <w:r>
        <w:t xml:space="preserve">Objective </w:t>
      </w:r>
      <w:r w:rsidR="005E1858">
        <w:t xml:space="preserve">2c. Developmental course completion rates </w:t>
      </w:r>
    </w:p>
    <w:p w14:paraId="086B36A9" w14:textId="674306C0" w:rsidR="005E1858" w:rsidRPr="00C653B0" w:rsidRDefault="005E1858" w:rsidP="00D0453E">
      <w:r w:rsidRPr="00C653B0">
        <w:rPr>
          <w:i/>
          <w:iCs/>
        </w:rPr>
        <w:t>Description</w:t>
      </w:r>
      <w:r w:rsidRPr="00C653B0">
        <w:t xml:space="preserve">: </w:t>
      </w:r>
      <w:r>
        <w:t xml:space="preserve">Students enrolled in developmental courses complete them successfully, so they can move on to college-level courses. </w:t>
      </w:r>
    </w:p>
    <w:p w14:paraId="141C9BA8" w14:textId="6F16049E" w:rsidR="005E1858" w:rsidRPr="00C653B0" w:rsidRDefault="005E1858" w:rsidP="00D0453E">
      <w:r w:rsidRPr="00C653B0">
        <w:rPr>
          <w:i/>
          <w:iCs/>
        </w:rPr>
        <w:t>Evidence</w:t>
      </w:r>
      <w:r>
        <w:rPr>
          <w:i/>
          <w:iCs/>
        </w:rPr>
        <w:t xml:space="preserve"> if successful</w:t>
      </w:r>
      <w:r w:rsidRPr="00C653B0">
        <w:t xml:space="preserve">: </w:t>
      </w:r>
      <w:r>
        <w:t>The percent of developmental</w:t>
      </w:r>
      <w:r>
        <w:rPr>
          <w:color w:val="7C1F43"/>
        </w:rPr>
        <w:t xml:space="preserve"> </w:t>
      </w:r>
      <w:r>
        <w:t>course enrollments in math (MA 061, 065, 096), reading (CA 050), writing (CA 095)</w:t>
      </w:r>
      <w:r>
        <w:rPr>
          <w:highlight w:val="white"/>
        </w:rPr>
        <w:t>, and academic literacy (CA 085, replaced writing and reading in 2023-24)</w:t>
      </w:r>
      <w:r>
        <w:t xml:space="preserve"> in an academic year completed with a C grade or higher </w:t>
      </w:r>
      <w:r>
        <w:rPr>
          <w:highlight w:val="white"/>
        </w:rPr>
        <w:t>or S or P grades</w:t>
      </w:r>
      <w:r>
        <w:t xml:space="preserve"> increases each year.</w:t>
      </w:r>
    </w:p>
    <w:p w14:paraId="442FE898" w14:textId="03704824" w:rsidR="00964FE8" w:rsidRPr="00D41C45" w:rsidRDefault="005E1858" w:rsidP="0070685D">
      <w:pPr>
        <w:pStyle w:val="Heading2"/>
        <w:spacing w:after="0"/>
        <w:rPr>
          <w:rFonts w:ascii="Times New Roman" w:eastAsia="Candara" w:hAnsi="Times New Roman"/>
          <w:b w:val="0"/>
          <w:bCs w:val="0"/>
          <w:i/>
          <w:iCs/>
          <w:sz w:val="24"/>
          <w:szCs w:val="24"/>
        </w:rPr>
      </w:pPr>
      <w:r w:rsidRPr="00C653B0">
        <w:rPr>
          <w:rFonts w:ascii="Times New Roman" w:eastAsia="Candara" w:hAnsi="Times New Roman"/>
          <w:b w:val="0"/>
          <w:bCs w:val="0"/>
          <w:i/>
          <w:iCs/>
          <w:sz w:val="24"/>
          <w:szCs w:val="24"/>
        </w:rPr>
        <w:t>Data</w:t>
      </w:r>
    </w:p>
    <w:tbl>
      <w:tblPr>
        <w:tblStyle w:val="a8"/>
        <w:tblW w:w="13320" w:type="dxa"/>
        <w:tblInd w:w="-90" w:type="dxa"/>
        <w:tblLayout w:type="fixed"/>
        <w:tblLook w:val="0400" w:firstRow="0" w:lastRow="0" w:firstColumn="0" w:lastColumn="0" w:noHBand="0" w:noVBand="1"/>
      </w:tblPr>
      <w:tblGrid>
        <w:gridCol w:w="2910"/>
        <w:gridCol w:w="2220"/>
        <w:gridCol w:w="1980"/>
        <w:gridCol w:w="2070"/>
        <w:gridCol w:w="1980"/>
        <w:gridCol w:w="2160"/>
      </w:tblGrid>
      <w:tr w:rsidR="00D41C45" w:rsidRPr="00D41C45" w14:paraId="32B520A8" w14:textId="77777777" w:rsidTr="00D65B6C">
        <w:trPr>
          <w:trHeight w:val="534"/>
          <w:tblHeader/>
        </w:trPr>
        <w:tc>
          <w:tcPr>
            <w:tcW w:w="2910" w:type="dxa"/>
            <w:tcBorders>
              <w:left w:val="nil"/>
              <w:bottom w:val="single" w:sz="4" w:space="0" w:color="000000"/>
              <w:right w:val="nil"/>
            </w:tcBorders>
            <w:shd w:val="clear" w:color="auto" w:fill="auto"/>
            <w:vAlign w:val="bottom"/>
          </w:tcPr>
          <w:p w14:paraId="4A3B275E" w14:textId="77777777" w:rsidR="00D41C45" w:rsidRPr="00D41C45" w:rsidRDefault="00D41C45" w:rsidP="00D0453E">
            <w:r w:rsidRPr="00D41C45">
              <w:t>Baseline (2016-17)</w:t>
            </w:r>
          </w:p>
        </w:tc>
        <w:tc>
          <w:tcPr>
            <w:tcW w:w="2220" w:type="dxa"/>
            <w:tcBorders>
              <w:left w:val="nil"/>
              <w:bottom w:val="single" w:sz="4" w:space="0" w:color="000000"/>
              <w:right w:val="nil"/>
            </w:tcBorders>
            <w:shd w:val="clear" w:color="auto" w:fill="auto"/>
            <w:vAlign w:val="bottom"/>
          </w:tcPr>
          <w:p w14:paraId="5A62294C" w14:textId="77777777" w:rsidR="00D41C45" w:rsidRPr="00D41C45" w:rsidRDefault="00D41C45" w:rsidP="00D0453E">
            <w:r w:rsidRPr="00D41C45">
              <w:t>Most recent (2022-23)</w:t>
            </w:r>
          </w:p>
        </w:tc>
        <w:tc>
          <w:tcPr>
            <w:tcW w:w="1980" w:type="dxa"/>
            <w:tcBorders>
              <w:left w:val="nil"/>
              <w:bottom w:val="single" w:sz="4" w:space="0" w:color="000000"/>
              <w:right w:val="nil"/>
            </w:tcBorders>
            <w:shd w:val="clear" w:color="auto" w:fill="auto"/>
            <w:vAlign w:val="bottom"/>
          </w:tcPr>
          <w:p w14:paraId="02D734E3" w14:textId="2260A179" w:rsidR="00D41C45" w:rsidRPr="00D41C45" w:rsidRDefault="001A573F" w:rsidP="00D0453E">
            <w:r>
              <w:t>Goal for 2024</w:t>
            </w:r>
          </w:p>
        </w:tc>
        <w:tc>
          <w:tcPr>
            <w:tcW w:w="2070" w:type="dxa"/>
            <w:tcBorders>
              <w:left w:val="nil"/>
              <w:bottom w:val="single" w:sz="4" w:space="0" w:color="000000"/>
              <w:right w:val="nil"/>
            </w:tcBorders>
            <w:shd w:val="clear" w:color="auto" w:fill="auto"/>
            <w:vAlign w:val="bottom"/>
          </w:tcPr>
          <w:p w14:paraId="151487A3" w14:textId="3B0F42B5" w:rsidR="00D41C45" w:rsidRPr="00D41C45" w:rsidRDefault="00D41C45" w:rsidP="00D0453E">
            <w:r w:rsidRPr="00D41C45">
              <w:t>Status</w:t>
            </w:r>
          </w:p>
        </w:tc>
        <w:tc>
          <w:tcPr>
            <w:tcW w:w="1980" w:type="dxa"/>
            <w:tcBorders>
              <w:left w:val="nil"/>
              <w:bottom w:val="single" w:sz="4" w:space="0" w:color="000000"/>
              <w:right w:val="nil"/>
            </w:tcBorders>
            <w:shd w:val="clear" w:color="auto" w:fill="auto"/>
            <w:vAlign w:val="bottom"/>
          </w:tcPr>
          <w:p w14:paraId="4FA44146" w14:textId="0B256EE1" w:rsidR="00D41C45" w:rsidRPr="00D41C45" w:rsidRDefault="00980E02" w:rsidP="00D0453E">
            <w:r w:rsidRPr="005E1858">
              <w:t>Source</w:t>
            </w:r>
            <w:r>
              <w:t xml:space="preserve"> of data / evidence</w:t>
            </w:r>
          </w:p>
        </w:tc>
        <w:tc>
          <w:tcPr>
            <w:tcW w:w="2160" w:type="dxa"/>
            <w:tcBorders>
              <w:left w:val="nil"/>
              <w:bottom w:val="single" w:sz="4" w:space="0" w:color="000000"/>
              <w:right w:val="nil"/>
            </w:tcBorders>
            <w:shd w:val="clear" w:color="auto" w:fill="auto"/>
            <w:vAlign w:val="bottom"/>
          </w:tcPr>
          <w:p w14:paraId="6B68E8BA" w14:textId="1BD773B6" w:rsidR="00D41C45" w:rsidRPr="00D41C45" w:rsidRDefault="00D41C45" w:rsidP="00D0453E">
            <w:r w:rsidRPr="00D41C45">
              <w:t xml:space="preserve">Person responsible for reporting </w:t>
            </w:r>
          </w:p>
        </w:tc>
      </w:tr>
      <w:tr w:rsidR="00D41C45" w:rsidRPr="00D41C45" w14:paraId="358CF7C7" w14:textId="77777777" w:rsidTr="00D65B6C">
        <w:trPr>
          <w:trHeight w:val="2915"/>
        </w:trPr>
        <w:tc>
          <w:tcPr>
            <w:tcW w:w="2910" w:type="dxa"/>
            <w:tcBorders>
              <w:top w:val="nil"/>
              <w:left w:val="nil"/>
              <w:bottom w:val="nil"/>
              <w:right w:val="nil"/>
            </w:tcBorders>
            <w:shd w:val="clear" w:color="auto" w:fill="auto"/>
          </w:tcPr>
          <w:p w14:paraId="5F4A854B" w14:textId="77777777" w:rsidR="00D41C45" w:rsidRPr="00D41C45" w:rsidRDefault="00D41C45" w:rsidP="00D0453E">
            <w:pPr>
              <w:spacing w:before="120"/>
            </w:pPr>
            <w:bookmarkStart w:id="6" w:name="_heading=h.2et92p0" w:colFirst="0" w:colLast="0"/>
            <w:bookmarkEnd w:id="6"/>
            <w:r w:rsidRPr="00D41C45">
              <w:t>Year: CCR% (enrollment)</w:t>
            </w:r>
          </w:p>
          <w:p w14:paraId="48E87233" w14:textId="77777777" w:rsidR="00D41C45" w:rsidRPr="00D41C45" w:rsidRDefault="00D41C45" w:rsidP="00D0453E">
            <w:pPr>
              <w:spacing w:before="120"/>
            </w:pPr>
            <w:r w:rsidRPr="00D41C45">
              <w:t>2016-17: 41% (250) - baseline</w:t>
            </w:r>
          </w:p>
          <w:p w14:paraId="1871F435" w14:textId="77777777" w:rsidR="00D41C45" w:rsidRPr="00D41C45" w:rsidRDefault="00D41C45" w:rsidP="00D0453E">
            <w:pPr>
              <w:spacing w:before="120"/>
            </w:pPr>
            <w:r w:rsidRPr="00D41C45">
              <w:t>2017-18: 45% (211)</w:t>
            </w:r>
          </w:p>
          <w:p w14:paraId="66B25B62" w14:textId="77777777" w:rsidR="00D41C45" w:rsidRPr="00D41C45" w:rsidRDefault="00D41C45" w:rsidP="00D0453E">
            <w:pPr>
              <w:spacing w:before="120"/>
            </w:pPr>
            <w:r w:rsidRPr="00D41C45">
              <w:t>2018-19: 33% (196)</w:t>
            </w:r>
          </w:p>
          <w:p w14:paraId="6368BF67" w14:textId="77777777" w:rsidR="00D41C45" w:rsidRPr="00D41C45" w:rsidRDefault="00D41C45" w:rsidP="00D0453E">
            <w:pPr>
              <w:spacing w:before="120"/>
            </w:pPr>
            <w:r w:rsidRPr="00D41C45">
              <w:t>2019-20: 26% (193)</w:t>
            </w:r>
          </w:p>
          <w:p w14:paraId="4483B579" w14:textId="77777777" w:rsidR="00D41C45" w:rsidRPr="00D41C45" w:rsidRDefault="00D41C45" w:rsidP="00D0453E">
            <w:pPr>
              <w:spacing w:before="120"/>
            </w:pPr>
            <w:r w:rsidRPr="00D41C45">
              <w:t>2020-21: 35% (227)</w:t>
            </w:r>
          </w:p>
          <w:p w14:paraId="0BD5C1BF" w14:textId="77777777" w:rsidR="00D41C45" w:rsidRPr="00D41C45" w:rsidRDefault="00D41C45" w:rsidP="00D0453E">
            <w:pPr>
              <w:spacing w:before="120"/>
            </w:pPr>
            <w:r w:rsidRPr="00D41C45">
              <w:t>2021-22: 37% (215)</w:t>
            </w:r>
          </w:p>
          <w:p w14:paraId="12A9F8F8" w14:textId="4E1B2BE8" w:rsidR="00D41C45" w:rsidRPr="00D41C45" w:rsidRDefault="00D41C45" w:rsidP="00D0453E">
            <w:pPr>
              <w:spacing w:before="120"/>
            </w:pPr>
            <w:r w:rsidRPr="00D41C45">
              <w:t>2022-23: 47% (220)</w:t>
            </w:r>
          </w:p>
        </w:tc>
        <w:tc>
          <w:tcPr>
            <w:tcW w:w="2220" w:type="dxa"/>
            <w:tcBorders>
              <w:top w:val="nil"/>
              <w:left w:val="nil"/>
              <w:bottom w:val="nil"/>
              <w:right w:val="nil"/>
            </w:tcBorders>
            <w:shd w:val="clear" w:color="auto" w:fill="auto"/>
          </w:tcPr>
          <w:p w14:paraId="0620A6BA" w14:textId="77777777" w:rsidR="00D41C45" w:rsidRDefault="00D41C45" w:rsidP="00D0453E">
            <w:pPr>
              <w:spacing w:before="120"/>
            </w:pPr>
            <w:r w:rsidRPr="00D41C45">
              <w:t>47% (220 enrollment)</w:t>
            </w:r>
          </w:p>
          <w:p w14:paraId="1DC10B9A" w14:textId="7EB33192" w:rsidR="00A51B45" w:rsidRPr="00D41C45" w:rsidRDefault="00A51B45" w:rsidP="00D0453E">
            <w:pPr>
              <w:spacing w:before="120"/>
            </w:pPr>
            <w:r w:rsidRPr="00D65B6C">
              <w:rPr>
                <w:color w:val="000000" w:themeColor="text1"/>
              </w:rPr>
              <w:t xml:space="preserve">Equity gaps: </w:t>
            </w:r>
            <w:r w:rsidR="00D65B6C" w:rsidRPr="00D65B6C">
              <w:rPr>
                <w:color w:val="000000" w:themeColor="text1"/>
              </w:rPr>
              <w:t>Developmental course completion rates for math are between 0 and 22% lower than those for  communication arts.</w:t>
            </w:r>
          </w:p>
        </w:tc>
        <w:tc>
          <w:tcPr>
            <w:tcW w:w="1980" w:type="dxa"/>
            <w:tcBorders>
              <w:top w:val="nil"/>
              <w:left w:val="nil"/>
              <w:bottom w:val="nil"/>
              <w:right w:val="nil"/>
            </w:tcBorders>
            <w:shd w:val="clear" w:color="auto" w:fill="auto"/>
          </w:tcPr>
          <w:p w14:paraId="50BAD2CB" w14:textId="77777777" w:rsidR="00D41C45" w:rsidRDefault="00D41C45" w:rsidP="00D0453E">
            <w:pPr>
              <w:spacing w:before="120"/>
            </w:pPr>
            <w:r w:rsidRPr="00D41C45">
              <w:t>Increases from the baseline year</w:t>
            </w:r>
            <w:r w:rsidR="007B3306">
              <w:t>.</w:t>
            </w:r>
          </w:p>
          <w:p w14:paraId="11E6CDB1" w14:textId="365C7C2C" w:rsidR="007B3306" w:rsidRPr="00D41C45" w:rsidRDefault="007B3306" w:rsidP="00D0453E">
            <w:pPr>
              <w:spacing w:before="120"/>
            </w:pPr>
          </w:p>
        </w:tc>
        <w:tc>
          <w:tcPr>
            <w:tcW w:w="2070" w:type="dxa"/>
            <w:tcBorders>
              <w:top w:val="nil"/>
              <w:left w:val="nil"/>
              <w:bottom w:val="nil"/>
              <w:right w:val="nil"/>
            </w:tcBorders>
            <w:shd w:val="clear" w:color="auto" w:fill="auto"/>
          </w:tcPr>
          <w:p w14:paraId="5E6DC25C" w14:textId="77777777" w:rsidR="00D41C45" w:rsidRPr="00D41C45" w:rsidRDefault="00D41C45" w:rsidP="00D0453E">
            <w:pPr>
              <w:spacing w:before="120"/>
              <w:rPr>
                <w:rFonts w:eastAsia="Times New Roman"/>
                <w:color w:val="FF0000"/>
              </w:rPr>
            </w:pPr>
            <w:r w:rsidRPr="00D41C45">
              <w:rPr>
                <w:noProof/>
              </w:rPr>
              <mc:AlternateContent>
                <mc:Choice Requires="wps">
                  <w:drawing>
                    <wp:anchor distT="0" distB="0" distL="114300" distR="114300" simplePos="0" relativeHeight="251721728" behindDoc="0" locked="0" layoutInCell="1" hidden="0" allowOverlap="1" wp14:anchorId="408B28CE" wp14:editId="7963C55B">
                      <wp:simplePos x="0" y="0"/>
                      <wp:positionH relativeFrom="column">
                        <wp:posOffset>38100</wp:posOffset>
                      </wp:positionH>
                      <wp:positionV relativeFrom="paragraph">
                        <wp:posOffset>91135</wp:posOffset>
                      </wp:positionV>
                      <wp:extent cx="200025" cy="183604"/>
                      <wp:effectExtent l="0" t="0" r="28575" b="26035"/>
                      <wp:wrapNone/>
                      <wp:docPr id="31" name="Oval 31" descr="Green circle"/>
                      <wp:cNvGraphicFramePr/>
                      <a:graphic xmlns:a="http://schemas.openxmlformats.org/drawingml/2006/main">
                        <a:graphicData uri="http://schemas.microsoft.com/office/word/2010/wordprocessingShape">
                          <wps:wsp>
                            <wps:cNvSpPr/>
                            <wps:spPr>
                              <a:xfrm>
                                <a:off x="0" y="0"/>
                                <a:ext cx="200025" cy="183604"/>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15E0435E" w14:textId="77777777" w:rsidR="00D41C45" w:rsidRDefault="00D41C45" w:rsidP="00C653B0"/>
                              </w:txbxContent>
                            </wps:txbx>
                            <wps:bodyPr spcFirstLastPara="1" wrap="square" lIns="91425" tIns="91425" rIns="91425" bIns="91425" anchor="ctr" anchorCtr="0">
                              <a:noAutofit/>
                            </wps:bodyPr>
                          </wps:wsp>
                        </a:graphicData>
                      </a:graphic>
                    </wp:anchor>
                  </w:drawing>
                </mc:Choice>
                <mc:Fallback>
                  <w:pict>
                    <v:oval w14:anchorId="408B28CE" id="Oval 31" o:spid="_x0000_s1036" alt="Green circle" style="position:absolute;margin-left:3pt;margin-top:7.2pt;width:15.75pt;height:14.4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" fillcolor="#216f50" strokecolor="#0b271c">
                      <v:stroke startarrowwidth="narrow" startarrowlength="short" endarrowwidth="narrow" endarrowlength="short"/>
                      <v:textbox inset="2.53958mm,2.53958mm,2.53958mm,2.53958mm">
                        <w:txbxContent>
                          <w:p w14:paraId="15E0435E" w14:textId="77777777" w:rsidR="00D41C45" w:rsidRDefault="00D41C45" w:rsidP="00C653B0"/>
                        </w:txbxContent>
                      </v:textbox>
                    </v:oval>
                  </w:pict>
                </mc:Fallback>
              </mc:AlternateContent>
            </w:r>
          </w:p>
          <w:p w14:paraId="171D9C74" w14:textId="77777777" w:rsidR="007D786A" w:rsidRDefault="007D786A" w:rsidP="00D0453E">
            <w:pPr>
              <w:spacing w:before="120"/>
              <w:rPr>
                <w:color w:val="FF0000"/>
              </w:rPr>
            </w:pPr>
          </w:p>
          <w:p w14:paraId="55A1DF60" w14:textId="4060C95B" w:rsidR="007D786A" w:rsidRPr="00D41C45" w:rsidRDefault="007D786A" w:rsidP="007D786A">
            <w:pPr>
              <w:spacing w:before="120"/>
            </w:pPr>
          </w:p>
        </w:tc>
        <w:tc>
          <w:tcPr>
            <w:tcW w:w="1980" w:type="dxa"/>
            <w:tcBorders>
              <w:top w:val="nil"/>
              <w:left w:val="nil"/>
              <w:bottom w:val="nil"/>
              <w:right w:val="nil"/>
            </w:tcBorders>
            <w:shd w:val="clear" w:color="auto" w:fill="auto"/>
          </w:tcPr>
          <w:p w14:paraId="3E035BAA" w14:textId="45D1D457" w:rsidR="00D41C45" w:rsidRPr="00D41C45" w:rsidRDefault="00113D6A" w:rsidP="00D0453E">
            <w:pPr>
              <w:spacing w:before="120"/>
              <w:rPr>
                <w:rFonts w:eastAsia="Times New Roman"/>
                <w:highlight w:val="yellow"/>
              </w:rPr>
            </w:pPr>
            <w:hyperlink r:id="rId31">
              <w:r w:rsidR="00D41C45" w:rsidRPr="00D41C45">
                <w:rPr>
                  <w:rFonts w:eastAsia="Times New Roman"/>
                  <w:u w:val="single"/>
                </w:rPr>
                <w:t xml:space="preserve">Developmental communication arts and math courses </w:t>
              </w:r>
              <w:r w:rsidR="00A51B45">
                <w:rPr>
                  <w:rFonts w:eastAsia="Times New Roman"/>
                  <w:u w:val="single"/>
                </w:rPr>
                <w:t xml:space="preserve">completion </w:t>
              </w:r>
              <w:r w:rsidR="00D41C45" w:rsidRPr="00D41C45">
                <w:rPr>
                  <w:rFonts w:eastAsia="Times New Roman"/>
                  <w:u w:val="single"/>
                </w:rPr>
                <w:t>report</w:t>
              </w:r>
            </w:hyperlink>
            <w:r w:rsidR="00D41C45" w:rsidRPr="00D41C45">
              <w:rPr>
                <w:rFonts w:eastAsia="Times New Roman"/>
              </w:rPr>
              <w:t xml:space="preserve"> (on </w:t>
            </w:r>
            <w:hyperlink r:id="rId32">
              <w:r w:rsidR="00D41C45" w:rsidRPr="00D41C45">
                <w:rPr>
                  <w:rFonts w:eastAsia="Times New Roman"/>
                  <w:u w:val="single"/>
                </w:rPr>
                <w:t>LBHC’s student success data webpage</w:t>
              </w:r>
            </w:hyperlink>
            <w:r w:rsidR="00D41C45" w:rsidRPr="00D41C45">
              <w:rPr>
                <w:rFonts w:eastAsia="Times New Roman"/>
              </w:rPr>
              <w:t xml:space="preserve">)  </w:t>
            </w:r>
          </w:p>
        </w:tc>
        <w:tc>
          <w:tcPr>
            <w:tcW w:w="2160" w:type="dxa"/>
            <w:tcBorders>
              <w:top w:val="nil"/>
              <w:left w:val="nil"/>
              <w:bottom w:val="nil"/>
              <w:right w:val="nil"/>
            </w:tcBorders>
            <w:shd w:val="clear" w:color="auto" w:fill="auto"/>
          </w:tcPr>
          <w:p w14:paraId="21E050EA" w14:textId="77777777" w:rsidR="00D41C45" w:rsidRPr="00D41C45" w:rsidRDefault="00D41C45" w:rsidP="00D0453E">
            <w:pPr>
              <w:spacing w:before="120"/>
            </w:pPr>
            <w:r w:rsidRPr="00D41C45">
              <w:t>Frank, Joey, Kimmy</w:t>
            </w:r>
          </w:p>
        </w:tc>
      </w:tr>
    </w:tbl>
    <w:p w14:paraId="68CE6976" w14:textId="1B670F19" w:rsidR="00D41C45" w:rsidRDefault="0070685D" w:rsidP="007D786A">
      <w:pPr>
        <w:spacing w:before="120"/>
        <w:rPr>
          <w:rFonts w:ascii="Candara" w:eastAsia="Times New Roman" w:hAnsi="Candara"/>
          <w:b/>
          <w:bCs/>
          <w:sz w:val="26"/>
          <w:szCs w:val="26"/>
        </w:rPr>
      </w:pPr>
      <w:bookmarkStart w:id="7" w:name="_Hlk172048918"/>
      <w:r w:rsidRPr="0070685D">
        <w:rPr>
          <w:i/>
          <w:iCs/>
        </w:rPr>
        <w:t>Next steps to generate and use student success data</w:t>
      </w:r>
      <w:r w:rsidRPr="0070685D">
        <w:t xml:space="preserve">: </w:t>
      </w:r>
      <w:bookmarkStart w:id="8" w:name="_Hlk172978672"/>
      <w:r w:rsidRPr="0070685D">
        <w:t xml:space="preserve">LBHC needs to institutionalize generating and using student success data and reports to make institutional decisions. LBHC will form a student success data committee (including administrators, staff, students, and faculty) to be responsible for ensuring student success data are used, conversations occur, and next steps are taken to improve student success. All decision-making bodies (including the Board of Trustees) need to review student success data to make institutional decisions. </w:t>
      </w:r>
      <w:bookmarkEnd w:id="7"/>
      <w:bookmarkEnd w:id="8"/>
      <w:r w:rsidR="00D41C45">
        <w:br w:type="page"/>
      </w:r>
    </w:p>
    <w:p w14:paraId="7B0FFFA6" w14:textId="70108877" w:rsidR="00D41C45" w:rsidRDefault="0070685D" w:rsidP="00D0453E">
      <w:pPr>
        <w:pStyle w:val="Heading2"/>
        <w:rPr>
          <w:rFonts w:eastAsia="Candara"/>
        </w:rPr>
      </w:pPr>
      <w:r>
        <w:lastRenderedPageBreak/>
        <w:t xml:space="preserve">Objective </w:t>
      </w:r>
      <w:r w:rsidR="00D41C45">
        <w:t xml:space="preserve">2d. Selected general education course completion rates </w:t>
      </w:r>
    </w:p>
    <w:p w14:paraId="2FCF713A" w14:textId="008395C8" w:rsidR="00D41C45" w:rsidRPr="00C653B0" w:rsidRDefault="00D41C45" w:rsidP="00D0453E">
      <w:r w:rsidRPr="00C653B0">
        <w:rPr>
          <w:i/>
          <w:iCs/>
        </w:rPr>
        <w:t>Description</w:t>
      </w:r>
      <w:r w:rsidRPr="00C653B0">
        <w:t xml:space="preserve">: </w:t>
      </w:r>
      <w:r>
        <w:t xml:space="preserve">Students enrolled in general education courses complete them successfully, so they can move on to higher level coursework. </w:t>
      </w:r>
    </w:p>
    <w:p w14:paraId="44378387" w14:textId="15C6FA72" w:rsidR="00D41C45" w:rsidRPr="00C653B0" w:rsidRDefault="00D41C45" w:rsidP="00D0453E">
      <w:r w:rsidRPr="00C653B0">
        <w:rPr>
          <w:i/>
          <w:iCs/>
        </w:rPr>
        <w:t>Evidence</w:t>
      </w:r>
      <w:r>
        <w:rPr>
          <w:i/>
          <w:iCs/>
        </w:rPr>
        <w:t xml:space="preserve"> if successful</w:t>
      </w:r>
      <w:r w:rsidRPr="00C653B0">
        <w:t xml:space="preserve">: </w:t>
      </w:r>
      <w:r>
        <w:t>The percent of general education</w:t>
      </w:r>
      <w:r>
        <w:rPr>
          <w:color w:val="7C1F43"/>
        </w:rPr>
        <w:t xml:space="preserve"> </w:t>
      </w:r>
      <w:r>
        <w:t xml:space="preserve">course enrollments (CA 101, 201, 211; MA 121; CS 131) in an academic year completed with a C grade or higher </w:t>
      </w:r>
      <w:r>
        <w:rPr>
          <w:highlight w:val="white"/>
        </w:rPr>
        <w:t>or S or P grades</w:t>
      </w:r>
      <w:r>
        <w:t xml:space="preserve"> increases each year. </w:t>
      </w:r>
    </w:p>
    <w:p w14:paraId="29A8558E" w14:textId="6C6898BB" w:rsidR="00D41C45" w:rsidRPr="00D41C45" w:rsidRDefault="00D41C45" w:rsidP="00D0453E">
      <w:pPr>
        <w:pStyle w:val="Heading2"/>
        <w:spacing w:after="0"/>
        <w:rPr>
          <w:rFonts w:ascii="Times New Roman" w:eastAsia="Candara" w:hAnsi="Times New Roman"/>
          <w:b w:val="0"/>
          <w:bCs w:val="0"/>
          <w:i/>
          <w:iCs/>
          <w:sz w:val="24"/>
          <w:szCs w:val="24"/>
        </w:rPr>
      </w:pPr>
      <w:r w:rsidRPr="00C653B0">
        <w:rPr>
          <w:rFonts w:ascii="Times New Roman" w:eastAsia="Candara" w:hAnsi="Times New Roman"/>
          <w:b w:val="0"/>
          <w:bCs w:val="0"/>
          <w:i/>
          <w:iCs/>
          <w:sz w:val="24"/>
          <w:szCs w:val="24"/>
        </w:rPr>
        <w:t>Data</w:t>
      </w:r>
    </w:p>
    <w:tbl>
      <w:tblPr>
        <w:tblStyle w:val="a8"/>
        <w:tblW w:w="13377" w:type="dxa"/>
        <w:tblInd w:w="-90" w:type="dxa"/>
        <w:tblLayout w:type="fixed"/>
        <w:tblLook w:val="0400" w:firstRow="0" w:lastRow="0" w:firstColumn="0" w:lastColumn="0" w:noHBand="0" w:noVBand="1"/>
      </w:tblPr>
      <w:tblGrid>
        <w:gridCol w:w="3640"/>
        <w:gridCol w:w="3731"/>
        <w:gridCol w:w="1547"/>
        <w:gridCol w:w="1274"/>
        <w:gridCol w:w="1638"/>
        <w:gridCol w:w="1547"/>
      </w:tblGrid>
      <w:tr w:rsidR="00D41C45" w:rsidRPr="00D41C45" w14:paraId="35FB8231" w14:textId="77777777" w:rsidTr="007D786A">
        <w:trPr>
          <w:trHeight w:val="513"/>
          <w:tblHeader/>
        </w:trPr>
        <w:tc>
          <w:tcPr>
            <w:tcW w:w="3640" w:type="dxa"/>
            <w:tcBorders>
              <w:left w:val="nil"/>
              <w:bottom w:val="single" w:sz="4" w:space="0" w:color="000000"/>
              <w:right w:val="nil"/>
            </w:tcBorders>
            <w:shd w:val="clear" w:color="auto" w:fill="auto"/>
            <w:vAlign w:val="bottom"/>
          </w:tcPr>
          <w:p w14:paraId="52AF0423" w14:textId="77777777" w:rsidR="00D41C45" w:rsidRPr="00D41C45" w:rsidRDefault="00D41C45" w:rsidP="00D0453E">
            <w:r w:rsidRPr="00D41C45">
              <w:t>Baseline (2016-17)</w:t>
            </w:r>
          </w:p>
        </w:tc>
        <w:tc>
          <w:tcPr>
            <w:tcW w:w="3731" w:type="dxa"/>
            <w:tcBorders>
              <w:left w:val="nil"/>
              <w:bottom w:val="single" w:sz="4" w:space="0" w:color="000000"/>
              <w:right w:val="nil"/>
            </w:tcBorders>
            <w:shd w:val="clear" w:color="auto" w:fill="auto"/>
            <w:vAlign w:val="bottom"/>
          </w:tcPr>
          <w:p w14:paraId="1F3E8F2E" w14:textId="77777777" w:rsidR="00D41C45" w:rsidRPr="00D41C45" w:rsidRDefault="00D41C45" w:rsidP="00D0453E">
            <w:r w:rsidRPr="00D41C45">
              <w:t>Most recent (2022-23)</w:t>
            </w:r>
          </w:p>
        </w:tc>
        <w:tc>
          <w:tcPr>
            <w:tcW w:w="1547" w:type="dxa"/>
            <w:tcBorders>
              <w:left w:val="nil"/>
              <w:bottom w:val="single" w:sz="4" w:space="0" w:color="000000"/>
              <w:right w:val="nil"/>
            </w:tcBorders>
            <w:shd w:val="clear" w:color="auto" w:fill="auto"/>
            <w:vAlign w:val="bottom"/>
          </w:tcPr>
          <w:p w14:paraId="3E0790BB" w14:textId="7EB28696" w:rsidR="00D41C45" w:rsidRPr="00D41C45" w:rsidRDefault="001A573F" w:rsidP="00D0453E">
            <w:r>
              <w:t>Goal for 2024</w:t>
            </w:r>
          </w:p>
        </w:tc>
        <w:tc>
          <w:tcPr>
            <w:tcW w:w="1274" w:type="dxa"/>
            <w:tcBorders>
              <w:left w:val="nil"/>
              <w:bottom w:val="single" w:sz="4" w:space="0" w:color="000000"/>
              <w:right w:val="nil"/>
            </w:tcBorders>
            <w:shd w:val="clear" w:color="auto" w:fill="auto"/>
            <w:vAlign w:val="bottom"/>
          </w:tcPr>
          <w:p w14:paraId="4348388A" w14:textId="6D12D396" w:rsidR="00D41C45" w:rsidRPr="00D41C45" w:rsidRDefault="00D41C45" w:rsidP="00D0453E">
            <w:r w:rsidRPr="00D41C45">
              <w:t>Status</w:t>
            </w:r>
          </w:p>
        </w:tc>
        <w:tc>
          <w:tcPr>
            <w:tcW w:w="1638" w:type="dxa"/>
            <w:tcBorders>
              <w:left w:val="nil"/>
              <w:bottom w:val="single" w:sz="4" w:space="0" w:color="000000"/>
              <w:right w:val="nil"/>
            </w:tcBorders>
            <w:shd w:val="clear" w:color="auto" w:fill="auto"/>
            <w:vAlign w:val="bottom"/>
          </w:tcPr>
          <w:p w14:paraId="44ADE178" w14:textId="672F4767" w:rsidR="00D41C45" w:rsidRPr="00D41C45" w:rsidRDefault="00980E02" w:rsidP="00D0453E">
            <w:r w:rsidRPr="005E1858">
              <w:t>Source</w:t>
            </w:r>
            <w:r>
              <w:t xml:space="preserve"> of data / evidence</w:t>
            </w:r>
          </w:p>
        </w:tc>
        <w:tc>
          <w:tcPr>
            <w:tcW w:w="1547" w:type="dxa"/>
            <w:tcBorders>
              <w:left w:val="nil"/>
              <w:bottom w:val="single" w:sz="4" w:space="0" w:color="000000"/>
              <w:right w:val="nil"/>
            </w:tcBorders>
            <w:shd w:val="clear" w:color="auto" w:fill="auto"/>
            <w:vAlign w:val="bottom"/>
          </w:tcPr>
          <w:p w14:paraId="5DAFA28A" w14:textId="544A42A8" w:rsidR="00D41C45" w:rsidRPr="00D41C45" w:rsidRDefault="00D41C45" w:rsidP="00D0453E">
            <w:r w:rsidRPr="00D41C45">
              <w:t xml:space="preserve">Person responsible for  reporting </w:t>
            </w:r>
          </w:p>
        </w:tc>
      </w:tr>
      <w:tr w:rsidR="00D41C45" w:rsidRPr="00D41C45" w14:paraId="7319FBAC" w14:textId="77777777" w:rsidTr="007D786A">
        <w:trPr>
          <w:trHeight w:val="787"/>
        </w:trPr>
        <w:tc>
          <w:tcPr>
            <w:tcW w:w="3640" w:type="dxa"/>
            <w:tcBorders>
              <w:top w:val="nil"/>
              <w:left w:val="nil"/>
              <w:bottom w:val="nil"/>
              <w:right w:val="nil"/>
            </w:tcBorders>
            <w:shd w:val="clear" w:color="auto" w:fill="auto"/>
          </w:tcPr>
          <w:p w14:paraId="2E9F0E02" w14:textId="77777777" w:rsidR="00D41C45" w:rsidRPr="00D41C45" w:rsidRDefault="00D41C45" w:rsidP="00D0453E">
            <w:pPr>
              <w:rPr>
                <w:i/>
                <w:iCs/>
              </w:rPr>
            </w:pPr>
            <w:r w:rsidRPr="00D41C45">
              <w:rPr>
                <w:i/>
                <w:iCs/>
              </w:rPr>
              <w:t>Year: CCR% (enrollment)</w:t>
            </w:r>
          </w:p>
          <w:p w14:paraId="26E92976" w14:textId="4F6B7D8A" w:rsidR="00D41C45" w:rsidRPr="00D41C45" w:rsidRDefault="00D41C45" w:rsidP="00D0453E">
            <w:r w:rsidRPr="00D41C45">
              <w:t>2016-17: 45% (193)</w:t>
            </w:r>
            <w:r w:rsidR="003F157E">
              <w:t xml:space="preserve"> –</w:t>
            </w:r>
            <w:r w:rsidRPr="00D41C45">
              <w:t xml:space="preserve"> baseline </w:t>
            </w:r>
          </w:p>
          <w:p w14:paraId="59E85953" w14:textId="77777777" w:rsidR="00D41C45" w:rsidRPr="00D41C45" w:rsidRDefault="00D41C45" w:rsidP="00D0453E">
            <w:r w:rsidRPr="00D41C45">
              <w:t>2017-18: 51% (242)</w:t>
            </w:r>
          </w:p>
          <w:p w14:paraId="41B7AD9A" w14:textId="77777777" w:rsidR="00D41C45" w:rsidRPr="00D41C45" w:rsidRDefault="00D41C45" w:rsidP="00D0453E">
            <w:r w:rsidRPr="00D41C45">
              <w:t>2018-19: 50% (240)</w:t>
            </w:r>
          </w:p>
          <w:p w14:paraId="3E8BCEBA" w14:textId="77777777" w:rsidR="00D41C45" w:rsidRPr="00D41C45" w:rsidRDefault="00D41C45" w:rsidP="00D0453E">
            <w:r w:rsidRPr="00D41C45">
              <w:t>2019-20: 50% (236)</w:t>
            </w:r>
          </w:p>
          <w:p w14:paraId="148690FC" w14:textId="77777777" w:rsidR="00D41C45" w:rsidRPr="00D41C45" w:rsidRDefault="00D41C45" w:rsidP="00D0453E">
            <w:r w:rsidRPr="00D41C45">
              <w:t>2020-21: 34% (311)</w:t>
            </w:r>
          </w:p>
          <w:p w14:paraId="0974DE1B" w14:textId="77777777" w:rsidR="00D41C45" w:rsidRPr="00D41C45" w:rsidRDefault="00D41C45" w:rsidP="00D0453E">
            <w:r w:rsidRPr="00D41C45">
              <w:t>2021-22: 35% (244)</w:t>
            </w:r>
          </w:p>
          <w:p w14:paraId="63795B04" w14:textId="5D85C082" w:rsidR="00D41C45" w:rsidRPr="00D41C45" w:rsidRDefault="00D41C45" w:rsidP="00D0453E">
            <w:r w:rsidRPr="00D41C45">
              <w:t>2022-23: 41% (250)</w:t>
            </w:r>
            <w:r w:rsidR="003F157E">
              <w:t xml:space="preserve"> – most recent</w:t>
            </w:r>
          </w:p>
          <w:p w14:paraId="41A5A4E9" w14:textId="77777777" w:rsidR="00D41C45" w:rsidRPr="00D41C45" w:rsidRDefault="00D41C45" w:rsidP="00D0453E"/>
        </w:tc>
        <w:tc>
          <w:tcPr>
            <w:tcW w:w="3731" w:type="dxa"/>
            <w:tcBorders>
              <w:top w:val="nil"/>
              <w:left w:val="nil"/>
              <w:bottom w:val="nil"/>
              <w:right w:val="nil"/>
            </w:tcBorders>
            <w:shd w:val="clear" w:color="auto" w:fill="auto"/>
          </w:tcPr>
          <w:p w14:paraId="497047BB" w14:textId="77777777" w:rsidR="00D41C45" w:rsidRDefault="00D41C45" w:rsidP="00D0453E">
            <w:r w:rsidRPr="00D41C45">
              <w:t>41% (250 enrollment)</w:t>
            </w:r>
          </w:p>
          <w:p w14:paraId="1AD1C4AE" w14:textId="4833DEB3" w:rsidR="00A51B45" w:rsidRPr="009D38CC" w:rsidRDefault="00CA1F36" w:rsidP="00D0453E">
            <w:pPr>
              <w:rPr>
                <w:color w:val="000000" w:themeColor="text1"/>
              </w:rPr>
            </w:pPr>
            <w:r w:rsidRPr="009D38CC">
              <w:rPr>
                <w:color w:val="000000" w:themeColor="text1"/>
              </w:rPr>
              <w:t xml:space="preserve">Over the past 11 years, the </w:t>
            </w:r>
            <w:r w:rsidR="009D38CC">
              <w:rPr>
                <w:color w:val="000000" w:themeColor="text1"/>
              </w:rPr>
              <w:t xml:space="preserve">average </w:t>
            </w:r>
            <w:r w:rsidRPr="009D38CC">
              <w:rPr>
                <w:color w:val="000000" w:themeColor="text1"/>
              </w:rPr>
              <w:t xml:space="preserve">course success rates </w:t>
            </w:r>
            <w:r w:rsidR="009D38CC" w:rsidRPr="009D38CC">
              <w:rPr>
                <w:color w:val="000000" w:themeColor="text1"/>
              </w:rPr>
              <w:t xml:space="preserve">separately </w:t>
            </w:r>
            <w:r w:rsidRPr="009D38CC">
              <w:rPr>
                <w:color w:val="000000" w:themeColor="text1"/>
              </w:rPr>
              <w:t xml:space="preserve">for </w:t>
            </w:r>
            <w:r w:rsidR="009D38CC" w:rsidRPr="009D38CC">
              <w:rPr>
                <w:color w:val="000000" w:themeColor="text1"/>
              </w:rPr>
              <w:t>communication arts, Crow studies, and math fluctuate</w:t>
            </w:r>
            <w:r w:rsidR="003F157E">
              <w:rPr>
                <w:color w:val="000000" w:themeColor="text1"/>
              </w:rPr>
              <w:t>d</w:t>
            </w:r>
            <w:r w:rsidR="009D38CC" w:rsidRPr="009D38CC">
              <w:rPr>
                <w:color w:val="000000" w:themeColor="text1"/>
              </w:rPr>
              <w:t xml:space="preserve"> from 28% to 67% and all are within the range of the others.</w:t>
            </w:r>
          </w:p>
          <w:p w14:paraId="177617FD" w14:textId="38566CEA" w:rsidR="009D38CC" w:rsidRPr="009D38CC" w:rsidRDefault="00962A62" w:rsidP="00D0453E">
            <w:pPr>
              <w:rPr>
                <w:color w:val="000000" w:themeColor="text1"/>
              </w:rPr>
            </w:pPr>
            <w:r>
              <w:rPr>
                <w:color w:val="000000" w:themeColor="text1"/>
              </w:rPr>
              <w:t>For the last 6 years, i</w:t>
            </w:r>
            <w:r w:rsidR="009D38CC" w:rsidRPr="009D38CC">
              <w:rPr>
                <w:color w:val="000000" w:themeColor="text1"/>
              </w:rPr>
              <w:t>n terms of all courses overall, program course success rates range</w:t>
            </w:r>
            <w:r>
              <w:rPr>
                <w:color w:val="000000" w:themeColor="text1"/>
              </w:rPr>
              <w:t>d</w:t>
            </w:r>
            <w:r w:rsidR="009D38CC" w:rsidRPr="009D38CC">
              <w:rPr>
                <w:color w:val="000000" w:themeColor="text1"/>
              </w:rPr>
              <w:t xml:space="preserve"> from </w:t>
            </w:r>
            <w:r>
              <w:rPr>
                <w:color w:val="000000" w:themeColor="text1"/>
              </w:rPr>
              <w:t>2</w:t>
            </w:r>
            <w:r w:rsidR="009D38CC" w:rsidRPr="009D38CC">
              <w:rPr>
                <w:color w:val="000000" w:themeColor="text1"/>
              </w:rPr>
              <w:t xml:space="preserve">5% to </w:t>
            </w:r>
            <w:r>
              <w:rPr>
                <w:color w:val="000000" w:themeColor="text1"/>
              </w:rPr>
              <w:t>79</w:t>
            </w:r>
            <w:r w:rsidR="009D38CC" w:rsidRPr="009D38CC">
              <w:rPr>
                <w:color w:val="000000" w:themeColor="text1"/>
              </w:rPr>
              <w:t>% (</w:t>
            </w:r>
            <w:hyperlink r:id="rId33" w:history="1">
              <w:r w:rsidR="009D38CC" w:rsidRPr="009D38CC">
                <w:rPr>
                  <w:rStyle w:val="Hyperlink"/>
                  <w:color w:val="000000" w:themeColor="text1"/>
                </w:rPr>
                <w:t>course success rates by discipline</w:t>
              </w:r>
            </w:hyperlink>
            <w:r w:rsidR="009D38CC" w:rsidRPr="009D38CC">
              <w:rPr>
                <w:color w:val="000000" w:themeColor="text1"/>
              </w:rPr>
              <w:t>).</w:t>
            </w:r>
          </w:p>
          <w:p w14:paraId="4201523F" w14:textId="5EF2F523" w:rsidR="009D38CC" w:rsidRPr="00AB6410" w:rsidRDefault="003F157E" w:rsidP="00D0453E">
            <w:pPr>
              <w:rPr>
                <w:color w:val="000000" w:themeColor="text1"/>
              </w:rPr>
            </w:pPr>
            <w:r w:rsidRPr="00962A62">
              <w:rPr>
                <w:color w:val="000000" w:themeColor="text1"/>
              </w:rPr>
              <w:t xml:space="preserve">Equity gaps: </w:t>
            </w:r>
            <w:r w:rsidR="00962A62" w:rsidRPr="00962A62">
              <w:rPr>
                <w:color w:val="000000" w:themeColor="text1"/>
              </w:rPr>
              <w:t>For the last 6 years, i</w:t>
            </w:r>
            <w:r w:rsidRPr="00962A62">
              <w:rPr>
                <w:color w:val="000000" w:themeColor="text1"/>
              </w:rPr>
              <w:t xml:space="preserve">n terms of all </w:t>
            </w:r>
            <w:r w:rsidR="00962A62" w:rsidRPr="00962A62">
              <w:rPr>
                <w:color w:val="000000" w:themeColor="text1"/>
              </w:rPr>
              <w:t>courses overall</w:t>
            </w:r>
            <w:r w:rsidRPr="00962A62">
              <w:rPr>
                <w:color w:val="000000" w:themeColor="text1"/>
              </w:rPr>
              <w:t xml:space="preserve">, </w:t>
            </w:r>
            <w:r w:rsidR="00962A62" w:rsidRPr="00962A62">
              <w:rPr>
                <w:color w:val="000000" w:themeColor="text1"/>
              </w:rPr>
              <w:t>male students, younger</w:t>
            </w:r>
            <w:r w:rsidRPr="00962A62">
              <w:rPr>
                <w:color w:val="000000" w:themeColor="text1"/>
              </w:rPr>
              <w:t xml:space="preserve"> students</w:t>
            </w:r>
            <w:r w:rsidR="00962A62" w:rsidRPr="00962A62">
              <w:rPr>
                <w:color w:val="000000" w:themeColor="text1"/>
              </w:rPr>
              <w:t>, and students with dependents</w:t>
            </w:r>
            <w:r w:rsidRPr="00962A62">
              <w:rPr>
                <w:color w:val="000000" w:themeColor="text1"/>
              </w:rPr>
              <w:t xml:space="preserve"> </w:t>
            </w:r>
            <w:r w:rsidRPr="00370861">
              <w:rPr>
                <w:color w:val="000000" w:themeColor="text1"/>
              </w:rPr>
              <w:t>ha</w:t>
            </w:r>
            <w:r w:rsidR="00962A62" w:rsidRPr="00370861">
              <w:rPr>
                <w:color w:val="000000" w:themeColor="text1"/>
              </w:rPr>
              <w:t>d</w:t>
            </w:r>
            <w:r w:rsidRPr="00370861">
              <w:rPr>
                <w:color w:val="000000" w:themeColor="text1"/>
              </w:rPr>
              <w:t xml:space="preserve"> lower course success rates</w:t>
            </w:r>
            <w:r w:rsidR="00370861" w:rsidRPr="00370861">
              <w:rPr>
                <w:color w:val="000000" w:themeColor="text1"/>
              </w:rPr>
              <w:t xml:space="preserve"> (</w:t>
            </w:r>
            <w:hyperlink r:id="rId34" w:history="1">
              <w:r w:rsidR="00370861" w:rsidRPr="00370861">
                <w:rPr>
                  <w:rStyle w:val="Hyperlink"/>
                  <w:color w:val="000000" w:themeColor="text1"/>
                </w:rPr>
                <w:t>course success rates by demographics by year</w:t>
              </w:r>
            </w:hyperlink>
            <w:r w:rsidR="00370861" w:rsidRPr="00370861">
              <w:rPr>
                <w:color w:val="000000" w:themeColor="text1"/>
              </w:rPr>
              <w:t>)</w:t>
            </w:r>
            <w:r w:rsidRPr="00370861">
              <w:rPr>
                <w:color w:val="000000" w:themeColor="text1"/>
              </w:rPr>
              <w:t>.</w:t>
            </w:r>
          </w:p>
        </w:tc>
        <w:tc>
          <w:tcPr>
            <w:tcW w:w="1547" w:type="dxa"/>
            <w:tcBorders>
              <w:top w:val="nil"/>
              <w:left w:val="nil"/>
              <w:bottom w:val="nil"/>
              <w:right w:val="nil"/>
            </w:tcBorders>
            <w:shd w:val="clear" w:color="auto" w:fill="auto"/>
          </w:tcPr>
          <w:p w14:paraId="47BD1CBE" w14:textId="3659E93B" w:rsidR="00D41C45" w:rsidRDefault="00D41C45" w:rsidP="00D0453E">
            <w:r w:rsidRPr="00D41C45">
              <w:t>Increases from the baseline year</w:t>
            </w:r>
            <w:r>
              <w:t>.</w:t>
            </w:r>
          </w:p>
          <w:p w14:paraId="4D5FC281" w14:textId="5E93C1EF" w:rsidR="007B3306" w:rsidRPr="00D41C45" w:rsidRDefault="007B3306" w:rsidP="00D0453E">
            <w:r w:rsidRPr="0030717C">
              <w:rPr>
                <w:sz w:val="22"/>
                <w:szCs w:val="22"/>
              </w:rPr>
              <w:t xml:space="preserve">Work towards institutionalizing the </w:t>
            </w:r>
            <w:r>
              <w:rPr>
                <w:sz w:val="22"/>
                <w:szCs w:val="22"/>
              </w:rPr>
              <w:t>student success data</w:t>
            </w:r>
            <w:r w:rsidRPr="0030717C">
              <w:rPr>
                <w:sz w:val="22"/>
                <w:szCs w:val="22"/>
              </w:rPr>
              <w:t xml:space="preserve"> process</w:t>
            </w:r>
            <w:r>
              <w:rPr>
                <w:sz w:val="22"/>
                <w:szCs w:val="22"/>
              </w:rPr>
              <w:t xml:space="preserve"> (see next steps below)</w:t>
            </w:r>
            <w:r w:rsidRPr="0030717C">
              <w:rPr>
                <w:sz w:val="22"/>
                <w:szCs w:val="22"/>
              </w:rPr>
              <w:t>.</w:t>
            </w:r>
          </w:p>
          <w:p w14:paraId="3D048768" w14:textId="77777777" w:rsidR="00D41C45" w:rsidRPr="00D41C45" w:rsidRDefault="00D41C45" w:rsidP="00D0453E"/>
          <w:p w14:paraId="71CB6736" w14:textId="77777777" w:rsidR="00D41C45" w:rsidRPr="00D41C45" w:rsidRDefault="00D41C45" w:rsidP="00D0453E"/>
        </w:tc>
        <w:tc>
          <w:tcPr>
            <w:tcW w:w="1274" w:type="dxa"/>
            <w:tcBorders>
              <w:top w:val="nil"/>
              <w:left w:val="nil"/>
              <w:bottom w:val="nil"/>
              <w:right w:val="nil"/>
            </w:tcBorders>
            <w:shd w:val="clear" w:color="auto" w:fill="auto"/>
          </w:tcPr>
          <w:p w14:paraId="234378EE" w14:textId="77777777" w:rsidR="00D41C45" w:rsidRPr="00D41C45" w:rsidRDefault="00D41C45" w:rsidP="00D0453E">
            <w:pPr>
              <w:rPr>
                <w:rFonts w:eastAsia="Times New Roman"/>
              </w:rPr>
            </w:pPr>
            <w:r w:rsidRPr="00D41C45">
              <w:rPr>
                <w:noProof/>
              </w:rPr>
              <mc:AlternateContent>
                <mc:Choice Requires="wps">
                  <w:drawing>
                    <wp:anchor distT="0" distB="0" distL="114300" distR="114300" simplePos="0" relativeHeight="251719680" behindDoc="0" locked="0" layoutInCell="1" hidden="0" allowOverlap="1" wp14:anchorId="58868C61" wp14:editId="3CC437E2">
                      <wp:simplePos x="0" y="0"/>
                      <wp:positionH relativeFrom="column">
                        <wp:posOffset>38101</wp:posOffset>
                      </wp:positionH>
                      <wp:positionV relativeFrom="paragraph">
                        <wp:posOffset>0</wp:posOffset>
                      </wp:positionV>
                      <wp:extent cx="156210" cy="156210"/>
                      <wp:effectExtent l="0" t="0" r="0" b="0"/>
                      <wp:wrapNone/>
                      <wp:docPr id="19" name="Flowchart: Extract 19" descr="Yellow triangle"/>
                      <wp:cNvGraphicFramePr/>
                      <a:graphic xmlns:a="http://schemas.openxmlformats.org/drawingml/2006/main">
                        <a:graphicData uri="http://schemas.microsoft.com/office/word/2010/wordprocessingShape">
                          <wps:wsp>
                            <wps:cNvSpPr/>
                            <wps:spPr>
                              <a:xfrm>
                                <a:off x="5277420" y="3711420"/>
                                <a:ext cx="137160" cy="137160"/>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70F4D158" w14:textId="77777777" w:rsidR="00D41C45" w:rsidRDefault="00D41C45" w:rsidP="00D41C45"/>
                              </w:txbxContent>
                            </wps:txbx>
                            <wps:bodyPr spcFirstLastPara="1" wrap="square" lIns="91425" tIns="91425" rIns="91425" bIns="91425" anchor="ctr" anchorCtr="0">
                              <a:noAutofit/>
                            </wps:bodyPr>
                          </wps:wsp>
                        </a:graphicData>
                      </a:graphic>
                    </wp:anchor>
                  </w:drawing>
                </mc:Choice>
                <mc:Fallback>
                  <w:pict>
                    <v:shape w14:anchorId="58868C61" id="Flowchart: Extract 19" o:spid="_x0000_s1037" type="#_x0000_t127" alt="Yellow triangle" style="position:absolute;margin-left:3pt;margin-top:0;width:12.3pt;height:12.3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" fillcolor="#fc0">
                      <v:stroke startarrowwidth="narrow" startarrowlength="short" endarrowwidth="narrow" endarrowlength="short" joinstyle="round"/>
                      <v:textbox inset="2.53958mm,2.53958mm,2.53958mm,2.53958mm">
                        <w:txbxContent>
                          <w:p w14:paraId="70F4D158" w14:textId="77777777" w:rsidR="00D41C45" w:rsidRDefault="00D41C45" w:rsidP="00D41C45"/>
                        </w:txbxContent>
                      </v:textbox>
                    </v:shape>
                  </w:pict>
                </mc:Fallback>
              </mc:AlternateContent>
            </w:r>
          </w:p>
          <w:p w14:paraId="1FB79D62" w14:textId="77777777" w:rsidR="00D41C45" w:rsidRPr="00D41C45" w:rsidRDefault="00D41C45" w:rsidP="005A1AB8"/>
        </w:tc>
        <w:tc>
          <w:tcPr>
            <w:tcW w:w="1638" w:type="dxa"/>
            <w:tcBorders>
              <w:top w:val="nil"/>
              <w:left w:val="nil"/>
              <w:bottom w:val="nil"/>
              <w:right w:val="nil"/>
            </w:tcBorders>
            <w:shd w:val="clear" w:color="auto" w:fill="auto"/>
          </w:tcPr>
          <w:p w14:paraId="0D8FD55B" w14:textId="77777777" w:rsidR="00D41C45" w:rsidRDefault="00113D6A" w:rsidP="00D0453E">
            <w:pPr>
              <w:rPr>
                <w:rFonts w:eastAsia="Times New Roman"/>
              </w:rPr>
            </w:pPr>
            <w:hyperlink r:id="rId35">
              <w:r w:rsidR="00D41C45" w:rsidRPr="00D41C45">
                <w:rPr>
                  <w:rFonts w:eastAsia="Times New Roman"/>
                  <w:u w:val="single"/>
                </w:rPr>
                <w:t xml:space="preserve">Selected general education </w:t>
              </w:r>
              <w:r w:rsidR="00A51B45">
                <w:rPr>
                  <w:rFonts w:eastAsia="Times New Roman"/>
                  <w:u w:val="single"/>
                </w:rPr>
                <w:t xml:space="preserve">course completion </w:t>
              </w:r>
              <w:r w:rsidR="00D41C45" w:rsidRPr="00D41C45">
                <w:rPr>
                  <w:rFonts w:eastAsia="Times New Roman"/>
                  <w:u w:val="single"/>
                </w:rPr>
                <w:t>report</w:t>
              </w:r>
            </w:hyperlink>
            <w:r w:rsidR="00D41C45" w:rsidRPr="00D41C45">
              <w:rPr>
                <w:rFonts w:eastAsia="Times New Roman"/>
              </w:rPr>
              <w:t xml:space="preserve"> (on </w:t>
            </w:r>
            <w:hyperlink r:id="rId36">
              <w:r w:rsidR="00D41C45" w:rsidRPr="00D41C45">
                <w:rPr>
                  <w:rFonts w:eastAsia="Times New Roman"/>
                  <w:u w:val="single"/>
                </w:rPr>
                <w:t>LBHC’s student success data webpage</w:t>
              </w:r>
            </w:hyperlink>
            <w:r w:rsidR="00D41C45" w:rsidRPr="00D41C45">
              <w:rPr>
                <w:rFonts w:eastAsia="Times New Roman"/>
              </w:rPr>
              <w:t xml:space="preserve">)  </w:t>
            </w:r>
          </w:p>
          <w:p w14:paraId="621D74EB" w14:textId="7AA3FEE8" w:rsidR="00370861" w:rsidRPr="00D41C45" w:rsidRDefault="00370861" w:rsidP="00D0453E">
            <w:pPr>
              <w:rPr>
                <w:rFonts w:eastAsia="Times New Roman"/>
                <w:highlight w:val="yellow"/>
              </w:rPr>
            </w:pPr>
            <w:r>
              <w:rPr>
                <w:rFonts w:eastAsia="Times New Roman"/>
              </w:rPr>
              <w:t xml:space="preserve">Also, see </w:t>
            </w:r>
            <w:hyperlink r:id="rId37" w:history="1">
              <w:r w:rsidRPr="009D38CC">
                <w:rPr>
                  <w:rStyle w:val="Hyperlink"/>
                  <w:color w:val="000000" w:themeColor="text1"/>
                </w:rPr>
                <w:t>course success rates by discipline</w:t>
              </w:r>
            </w:hyperlink>
            <w:r>
              <w:rPr>
                <w:color w:val="000000" w:themeColor="text1"/>
              </w:rPr>
              <w:t xml:space="preserve"> and</w:t>
            </w:r>
            <w:r>
              <w:rPr>
                <w:rFonts w:eastAsia="Times New Roman"/>
              </w:rPr>
              <w:t xml:space="preserve"> </w:t>
            </w:r>
            <w:hyperlink r:id="rId38" w:history="1">
              <w:r w:rsidRPr="00370861">
                <w:rPr>
                  <w:rStyle w:val="Hyperlink"/>
                  <w:color w:val="000000" w:themeColor="text1"/>
                </w:rPr>
                <w:t>course success rates by demographics by year</w:t>
              </w:r>
            </w:hyperlink>
            <w:r>
              <w:rPr>
                <w:color w:val="000000" w:themeColor="text1"/>
              </w:rPr>
              <w:t>.</w:t>
            </w:r>
          </w:p>
        </w:tc>
        <w:tc>
          <w:tcPr>
            <w:tcW w:w="1547" w:type="dxa"/>
            <w:tcBorders>
              <w:top w:val="nil"/>
              <w:left w:val="nil"/>
              <w:bottom w:val="nil"/>
              <w:right w:val="nil"/>
            </w:tcBorders>
            <w:shd w:val="clear" w:color="auto" w:fill="auto"/>
          </w:tcPr>
          <w:p w14:paraId="1F1B3DAE" w14:textId="77777777" w:rsidR="00D41C45" w:rsidRPr="00D41C45" w:rsidRDefault="00D41C45" w:rsidP="00D0453E">
            <w:r w:rsidRPr="00D41C45">
              <w:t>Frank, Joey, Kimmy</w:t>
            </w:r>
          </w:p>
        </w:tc>
      </w:tr>
    </w:tbl>
    <w:p w14:paraId="4E62C9F9" w14:textId="6D5B129E" w:rsidR="000A0C37" w:rsidRDefault="0070685D" w:rsidP="00F30262">
      <w:pPr>
        <w:rPr>
          <w:rFonts w:ascii="Candara" w:hAnsi="Candara"/>
          <w:b/>
          <w:bCs/>
          <w:noProof/>
          <w:color w:val="538135" w:themeColor="accent6" w:themeShade="BF"/>
          <w:sz w:val="32"/>
          <w:szCs w:val="32"/>
        </w:rPr>
      </w:pPr>
      <w:r w:rsidRPr="0070685D">
        <w:rPr>
          <w:i/>
          <w:iCs/>
        </w:rPr>
        <w:t>Next steps to generate and use student success data</w:t>
      </w:r>
      <w:r w:rsidRPr="0070685D">
        <w:t xml:space="preserve">: LBHC needs to institutionalize generating and using student success data and reports to make institutional decisions. LBHC will form a student success data committee (including administrators, staff, students, and faculty) to be responsible for ensuring student success data are used, conversations occur, and next steps are taken to improve student success. All decision-making bodies (including the Board of Trustees) need to review student success data to make institutional decisions. </w:t>
      </w:r>
      <w:r w:rsidR="000A0C37">
        <w:br w:type="page"/>
      </w:r>
    </w:p>
    <w:p w14:paraId="537EDBD7" w14:textId="4C074805" w:rsidR="00D41C45" w:rsidRDefault="00D41C45" w:rsidP="00D0453E">
      <w:pPr>
        <w:pStyle w:val="Heading1"/>
      </w:pPr>
      <w:r>
        <w:lastRenderedPageBreak/>
        <w:t>Goal 2. Student success: Progression</w:t>
      </w:r>
    </w:p>
    <w:p w14:paraId="44C4A8E3" w14:textId="49DE4BD8" w:rsidR="00D41C45" w:rsidRDefault="0070685D" w:rsidP="00D0453E">
      <w:pPr>
        <w:pStyle w:val="Heading2"/>
        <w:rPr>
          <w:rFonts w:eastAsia="Candara"/>
        </w:rPr>
      </w:pPr>
      <w:r>
        <w:t xml:space="preserve">Objective </w:t>
      </w:r>
      <w:r w:rsidR="00D41C45">
        <w:t>2e. Fall-to-spring retention rates (persistence)</w:t>
      </w:r>
    </w:p>
    <w:p w14:paraId="478FE7E1" w14:textId="59D5DE13" w:rsidR="00D41C45" w:rsidRPr="00C653B0" w:rsidRDefault="00D41C45" w:rsidP="00D0453E">
      <w:r w:rsidRPr="00C653B0">
        <w:rPr>
          <w:i/>
          <w:iCs/>
        </w:rPr>
        <w:t>Description</w:t>
      </w:r>
      <w:r w:rsidRPr="00C653B0">
        <w:t xml:space="preserve">: </w:t>
      </w:r>
      <w:r>
        <w:t xml:space="preserve">New students beginning in the fall semester, continue at LBHC in the following spring semester.  </w:t>
      </w:r>
    </w:p>
    <w:p w14:paraId="76BF6D4A" w14:textId="503D1DB1" w:rsidR="00D41C45" w:rsidRPr="00C653B0" w:rsidRDefault="00D41C45" w:rsidP="00D0453E">
      <w:r w:rsidRPr="00C653B0">
        <w:rPr>
          <w:i/>
          <w:iCs/>
        </w:rPr>
        <w:t>Evidence</w:t>
      </w:r>
      <w:r>
        <w:rPr>
          <w:i/>
          <w:iCs/>
        </w:rPr>
        <w:t xml:space="preserve"> if successful</w:t>
      </w:r>
      <w:r w:rsidRPr="00C653B0">
        <w:t xml:space="preserve">: </w:t>
      </w:r>
      <w:r w:rsidRPr="00D41C45">
        <w:t>The percent of new students</w:t>
      </w:r>
      <w:r w:rsidRPr="00D41C45">
        <w:rPr>
          <w:vertAlign w:val="superscript"/>
        </w:rPr>
        <w:footnoteReference w:id="1"/>
      </w:r>
      <w:r w:rsidRPr="00D41C45">
        <w:t xml:space="preserve"> enrolled in the fall semester who re-enroll the following spring semester increases each year.</w:t>
      </w:r>
    </w:p>
    <w:p w14:paraId="0351E750" w14:textId="20C4160D" w:rsidR="00964FE8" w:rsidRPr="00D41C45" w:rsidRDefault="00D41C45" w:rsidP="0070685D">
      <w:pPr>
        <w:pStyle w:val="Heading2"/>
        <w:spacing w:after="0"/>
        <w:rPr>
          <w:rFonts w:ascii="Times New Roman" w:eastAsia="Candara" w:hAnsi="Times New Roman"/>
          <w:b w:val="0"/>
          <w:bCs w:val="0"/>
          <w:i/>
          <w:iCs/>
          <w:sz w:val="24"/>
          <w:szCs w:val="24"/>
        </w:rPr>
      </w:pPr>
      <w:r w:rsidRPr="00C653B0">
        <w:rPr>
          <w:rFonts w:ascii="Times New Roman" w:eastAsia="Candara" w:hAnsi="Times New Roman"/>
          <w:b w:val="0"/>
          <w:bCs w:val="0"/>
          <w:i/>
          <w:iCs/>
          <w:sz w:val="24"/>
          <w:szCs w:val="24"/>
        </w:rPr>
        <w:t>Data</w:t>
      </w:r>
    </w:p>
    <w:tbl>
      <w:tblPr>
        <w:tblStyle w:val="a9"/>
        <w:tblW w:w="13315" w:type="dxa"/>
        <w:tblInd w:w="-90" w:type="dxa"/>
        <w:tblLayout w:type="fixed"/>
        <w:tblLook w:val="0400" w:firstRow="0" w:lastRow="0" w:firstColumn="0" w:lastColumn="0" w:noHBand="0" w:noVBand="1"/>
      </w:tblPr>
      <w:tblGrid>
        <w:gridCol w:w="3600"/>
        <w:gridCol w:w="2790"/>
        <w:gridCol w:w="1710"/>
        <w:gridCol w:w="1350"/>
        <w:gridCol w:w="2155"/>
        <w:gridCol w:w="1710"/>
      </w:tblGrid>
      <w:tr w:rsidR="00D41C45" w14:paraId="3AF9AE3C" w14:textId="77777777" w:rsidTr="0070685D">
        <w:trPr>
          <w:trHeight w:val="701"/>
          <w:tblHeader/>
        </w:trPr>
        <w:tc>
          <w:tcPr>
            <w:tcW w:w="3600" w:type="dxa"/>
            <w:tcBorders>
              <w:bottom w:val="single" w:sz="4" w:space="0" w:color="auto"/>
            </w:tcBorders>
            <w:shd w:val="clear" w:color="auto" w:fill="auto"/>
            <w:vAlign w:val="bottom"/>
          </w:tcPr>
          <w:p w14:paraId="4298A1FA" w14:textId="77777777" w:rsidR="00D41C45" w:rsidRDefault="00D41C45" w:rsidP="0070685D">
            <w:pPr>
              <w:spacing w:after="0"/>
            </w:pPr>
            <w:r>
              <w:t>Baseline  (2016-17)</w:t>
            </w:r>
          </w:p>
        </w:tc>
        <w:tc>
          <w:tcPr>
            <w:tcW w:w="2790" w:type="dxa"/>
            <w:tcBorders>
              <w:bottom w:val="single" w:sz="4" w:space="0" w:color="auto"/>
            </w:tcBorders>
            <w:shd w:val="clear" w:color="auto" w:fill="auto"/>
            <w:vAlign w:val="bottom"/>
          </w:tcPr>
          <w:p w14:paraId="748ACAF6" w14:textId="77777777" w:rsidR="00D41C45" w:rsidRDefault="00D41C45" w:rsidP="0070685D">
            <w:pPr>
              <w:spacing w:after="0"/>
            </w:pPr>
            <w:r>
              <w:t>Most recent (2022-23)</w:t>
            </w:r>
          </w:p>
        </w:tc>
        <w:tc>
          <w:tcPr>
            <w:tcW w:w="1710" w:type="dxa"/>
            <w:tcBorders>
              <w:bottom w:val="single" w:sz="4" w:space="0" w:color="auto"/>
            </w:tcBorders>
            <w:shd w:val="clear" w:color="auto" w:fill="auto"/>
            <w:vAlign w:val="bottom"/>
          </w:tcPr>
          <w:p w14:paraId="0B9922BA" w14:textId="79A52469" w:rsidR="00D41C45" w:rsidRDefault="001A573F" w:rsidP="0070685D">
            <w:pPr>
              <w:spacing w:after="0"/>
            </w:pPr>
            <w:r>
              <w:t>Goal for 2024</w:t>
            </w:r>
          </w:p>
        </w:tc>
        <w:tc>
          <w:tcPr>
            <w:tcW w:w="1350" w:type="dxa"/>
            <w:tcBorders>
              <w:bottom w:val="single" w:sz="4" w:space="0" w:color="auto"/>
            </w:tcBorders>
            <w:shd w:val="clear" w:color="auto" w:fill="auto"/>
            <w:vAlign w:val="bottom"/>
          </w:tcPr>
          <w:p w14:paraId="0CD5E7A8" w14:textId="064C005B" w:rsidR="00D41C45" w:rsidRDefault="00D41C45" w:rsidP="0070685D">
            <w:pPr>
              <w:spacing w:after="0"/>
            </w:pPr>
            <w:r>
              <w:t>Status</w:t>
            </w:r>
          </w:p>
        </w:tc>
        <w:tc>
          <w:tcPr>
            <w:tcW w:w="2155" w:type="dxa"/>
            <w:tcBorders>
              <w:bottom w:val="single" w:sz="4" w:space="0" w:color="auto"/>
            </w:tcBorders>
            <w:shd w:val="clear" w:color="auto" w:fill="auto"/>
            <w:vAlign w:val="bottom"/>
          </w:tcPr>
          <w:p w14:paraId="0524C059" w14:textId="116B7836" w:rsidR="00D41C45" w:rsidRDefault="00980E02" w:rsidP="0070685D">
            <w:pPr>
              <w:spacing w:after="0"/>
            </w:pPr>
            <w:r w:rsidRPr="005E1858">
              <w:t>Source</w:t>
            </w:r>
            <w:r>
              <w:t xml:space="preserve"> of data / evidence</w:t>
            </w:r>
          </w:p>
        </w:tc>
        <w:tc>
          <w:tcPr>
            <w:tcW w:w="1710" w:type="dxa"/>
            <w:tcBorders>
              <w:bottom w:val="single" w:sz="4" w:space="0" w:color="auto"/>
            </w:tcBorders>
            <w:shd w:val="clear" w:color="auto" w:fill="auto"/>
            <w:vAlign w:val="bottom"/>
          </w:tcPr>
          <w:p w14:paraId="6DF3BF2A" w14:textId="6E859FF7" w:rsidR="00D41C45" w:rsidRDefault="00D41C45" w:rsidP="0070685D">
            <w:pPr>
              <w:spacing w:after="0"/>
            </w:pPr>
            <w:r>
              <w:t xml:space="preserve">Person responsible for reporting </w:t>
            </w:r>
          </w:p>
        </w:tc>
      </w:tr>
      <w:tr w:rsidR="00D41C45" w:rsidRPr="00980E02" w14:paraId="5BEEFDA8" w14:textId="77777777" w:rsidTr="00A51B45">
        <w:trPr>
          <w:trHeight w:val="846"/>
        </w:trPr>
        <w:tc>
          <w:tcPr>
            <w:tcW w:w="3600" w:type="dxa"/>
            <w:tcBorders>
              <w:top w:val="single" w:sz="4" w:space="0" w:color="auto"/>
            </w:tcBorders>
            <w:shd w:val="clear" w:color="auto" w:fill="auto"/>
          </w:tcPr>
          <w:p w14:paraId="413AB0ED" w14:textId="77777777" w:rsidR="00D41C45" w:rsidRPr="00314A9F" w:rsidRDefault="00D41C45" w:rsidP="00D0453E">
            <w:r w:rsidRPr="00314A9F">
              <w:t>Year: Fall-to-spring retention rate (# new students in fall)</w:t>
            </w:r>
          </w:p>
          <w:p w14:paraId="03A25788" w14:textId="77777777" w:rsidR="00D41C45" w:rsidRPr="00314A9F" w:rsidRDefault="00D41C45" w:rsidP="00D0453E">
            <w:r w:rsidRPr="00314A9F">
              <w:t>2016-17: 47% (87) - baseline</w:t>
            </w:r>
          </w:p>
          <w:p w14:paraId="0604B14F" w14:textId="77777777" w:rsidR="00D41C45" w:rsidRPr="00314A9F" w:rsidRDefault="00D41C45" w:rsidP="00D0453E">
            <w:r w:rsidRPr="00314A9F">
              <w:t>2017-18: 38% (79)</w:t>
            </w:r>
          </w:p>
          <w:p w14:paraId="7D12E050" w14:textId="77777777" w:rsidR="00D41C45" w:rsidRPr="00314A9F" w:rsidRDefault="00D41C45" w:rsidP="00D0453E">
            <w:r w:rsidRPr="00314A9F">
              <w:t>2018-19: 47% (79)</w:t>
            </w:r>
          </w:p>
          <w:p w14:paraId="58345B3E" w14:textId="77777777" w:rsidR="00D41C45" w:rsidRPr="00314A9F" w:rsidRDefault="00D41C45" w:rsidP="00D0453E">
            <w:r w:rsidRPr="00314A9F">
              <w:t>2019-20: 74% (42)</w:t>
            </w:r>
          </w:p>
          <w:p w14:paraId="6B9D2EDD" w14:textId="77777777" w:rsidR="00D41C45" w:rsidRPr="00314A9F" w:rsidRDefault="00D41C45" w:rsidP="00D0453E">
            <w:r w:rsidRPr="00314A9F">
              <w:t>2020-21: 30% (91)</w:t>
            </w:r>
          </w:p>
          <w:p w14:paraId="081BD038" w14:textId="77777777" w:rsidR="00D41C45" w:rsidRPr="00314A9F" w:rsidRDefault="00D41C45" w:rsidP="00D0453E">
            <w:r w:rsidRPr="00314A9F">
              <w:t>2021-22: 55% (69)</w:t>
            </w:r>
          </w:p>
          <w:p w14:paraId="2CF95759" w14:textId="7D21DE34" w:rsidR="00D41C45" w:rsidRPr="00314A9F" w:rsidRDefault="00D41C45" w:rsidP="00D0453E">
            <w:r w:rsidRPr="00314A9F">
              <w:t>2022-23: 60% (72)</w:t>
            </w:r>
          </w:p>
        </w:tc>
        <w:tc>
          <w:tcPr>
            <w:tcW w:w="2790" w:type="dxa"/>
            <w:tcBorders>
              <w:top w:val="single" w:sz="4" w:space="0" w:color="auto"/>
            </w:tcBorders>
            <w:shd w:val="clear" w:color="auto" w:fill="auto"/>
          </w:tcPr>
          <w:p w14:paraId="7498B1C4" w14:textId="74730BF1" w:rsidR="00D41C45" w:rsidRPr="00314A9F" w:rsidRDefault="00D41C45" w:rsidP="00D0453E">
            <w:r w:rsidRPr="00314A9F">
              <w:t xml:space="preserve">60% </w:t>
            </w:r>
            <w:r w:rsidRPr="00314A9F">
              <w:br/>
              <w:t>(72 new students in fall)</w:t>
            </w:r>
          </w:p>
          <w:p w14:paraId="3046DE6B" w14:textId="1548426E" w:rsidR="00314A9F" w:rsidRPr="00314A9F" w:rsidRDefault="00A51B45" w:rsidP="00D0453E">
            <w:pPr>
              <w:rPr>
                <w:color w:val="000000" w:themeColor="text1"/>
              </w:rPr>
            </w:pPr>
            <w:r w:rsidRPr="00314A9F">
              <w:rPr>
                <w:color w:val="000000" w:themeColor="text1"/>
              </w:rPr>
              <w:t>Equity gaps:</w:t>
            </w:r>
            <w:r w:rsidR="00314A9F" w:rsidRPr="00314A9F">
              <w:rPr>
                <w:color w:val="000000" w:themeColor="text1"/>
              </w:rPr>
              <w:t xml:space="preserve"> Older students and part-time students have lower fall-to-spring retention rates.</w:t>
            </w:r>
          </w:p>
          <w:p w14:paraId="20E8B480" w14:textId="77777777" w:rsidR="00D41C45" w:rsidRPr="00314A9F" w:rsidRDefault="00D41C45" w:rsidP="00D0453E"/>
        </w:tc>
        <w:tc>
          <w:tcPr>
            <w:tcW w:w="1710" w:type="dxa"/>
            <w:tcBorders>
              <w:top w:val="single" w:sz="4" w:space="0" w:color="auto"/>
            </w:tcBorders>
            <w:shd w:val="clear" w:color="auto" w:fill="auto"/>
          </w:tcPr>
          <w:p w14:paraId="4A1228A6" w14:textId="77777777" w:rsidR="00D41C45" w:rsidRDefault="00D41C45" w:rsidP="00D0453E">
            <w:r w:rsidRPr="00314A9F">
              <w:t>Increases from the baseline year</w:t>
            </w:r>
            <w:r w:rsidR="007B3306">
              <w:t>.</w:t>
            </w:r>
          </w:p>
          <w:p w14:paraId="35AE4238" w14:textId="77777777" w:rsidR="007B3306" w:rsidRPr="00D41C45" w:rsidRDefault="007B3306" w:rsidP="007B3306">
            <w:r w:rsidRPr="0030717C">
              <w:rPr>
                <w:sz w:val="22"/>
                <w:szCs w:val="22"/>
              </w:rPr>
              <w:t xml:space="preserve">Work towards institutionalizing the </w:t>
            </w:r>
            <w:r>
              <w:rPr>
                <w:sz w:val="22"/>
                <w:szCs w:val="22"/>
              </w:rPr>
              <w:t>student success data</w:t>
            </w:r>
            <w:r w:rsidRPr="0030717C">
              <w:rPr>
                <w:sz w:val="22"/>
                <w:szCs w:val="22"/>
              </w:rPr>
              <w:t xml:space="preserve"> process</w:t>
            </w:r>
            <w:r>
              <w:rPr>
                <w:sz w:val="22"/>
                <w:szCs w:val="22"/>
              </w:rPr>
              <w:t xml:space="preserve"> (see next steps below)</w:t>
            </w:r>
            <w:r w:rsidRPr="0030717C">
              <w:rPr>
                <w:sz w:val="22"/>
                <w:szCs w:val="22"/>
              </w:rPr>
              <w:t>.</w:t>
            </w:r>
          </w:p>
          <w:p w14:paraId="1A615590" w14:textId="557F5CA2" w:rsidR="007B3306" w:rsidRPr="00314A9F" w:rsidRDefault="007B3306" w:rsidP="00D0453E"/>
        </w:tc>
        <w:tc>
          <w:tcPr>
            <w:tcW w:w="1350" w:type="dxa"/>
            <w:tcBorders>
              <w:top w:val="single" w:sz="4" w:space="0" w:color="auto"/>
            </w:tcBorders>
            <w:shd w:val="clear" w:color="auto" w:fill="auto"/>
          </w:tcPr>
          <w:p w14:paraId="231C3E98" w14:textId="77777777" w:rsidR="00D41C45" w:rsidRPr="00314A9F" w:rsidRDefault="00D41C45" w:rsidP="00D0453E">
            <w:pPr>
              <w:rPr>
                <w:rFonts w:eastAsia="Times New Roman"/>
                <w:color w:val="FF0000"/>
              </w:rPr>
            </w:pPr>
            <w:r w:rsidRPr="00314A9F">
              <w:rPr>
                <w:noProof/>
              </w:rPr>
              <mc:AlternateContent>
                <mc:Choice Requires="wps">
                  <w:drawing>
                    <wp:anchor distT="0" distB="0" distL="114300" distR="114300" simplePos="0" relativeHeight="251726848" behindDoc="0" locked="0" layoutInCell="1" hidden="0" allowOverlap="1" wp14:anchorId="0ABABE86" wp14:editId="392BC3E4">
                      <wp:simplePos x="0" y="0"/>
                      <wp:positionH relativeFrom="column">
                        <wp:posOffset>38101</wp:posOffset>
                      </wp:positionH>
                      <wp:positionV relativeFrom="paragraph">
                        <wp:posOffset>0</wp:posOffset>
                      </wp:positionV>
                      <wp:extent cx="156210" cy="156210"/>
                      <wp:effectExtent l="0" t="0" r="0" b="0"/>
                      <wp:wrapNone/>
                      <wp:docPr id="30" name="Flowchart: Extract 30" descr="Yellow triangle"/>
                      <wp:cNvGraphicFramePr/>
                      <a:graphic xmlns:a="http://schemas.openxmlformats.org/drawingml/2006/main">
                        <a:graphicData uri="http://schemas.microsoft.com/office/word/2010/wordprocessingShape">
                          <wps:wsp>
                            <wps:cNvSpPr/>
                            <wps:spPr>
                              <a:xfrm>
                                <a:off x="5277420" y="3711420"/>
                                <a:ext cx="137160" cy="137160"/>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4CB133D5" w14:textId="77777777" w:rsidR="00D41C45" w:rsidRDefault="00D41C45" w:rsidP="00C653B0"/>
                              </w:txbxContent>
                            </wps:txbx>
                            <wps:bodyPr spcFirstLastPara="1" wrap="square" lIns="91425" tIns="91425" rIns="91425" bIns="91425" anchor="ctr" anchorCtr="0">
                              <a:noAutofit/>
                            </wps:bodyPr>
                          </wps:wsp>
                        </a:graphicData>
                      </a:graphic>
                    </wp:anchor>
                  </w:drawing>
                </mc:Choice>
                <mc:Fallback>
                  <w:pict>
                    <v:shape w14:anchorId="0ABABE86" id="Flowchart: Extract 30" o:spid="_x0000_s1038" type="#_x0000_t127" alt="Yellow triangle" style="position:absolute;margin-left:3pt;margin-top:0;width:12.3pt;height:12.3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" fillcolor="#fc0">
                      <v:stroke startarrowwidth="narrow" startarrowlength="short" endarrowwidth="narrow" endarrowlength="short" joinstyle="round"/>
                      <v:textbox inset="2.53958mm,2.53958mm,2.53958mm,2.53958mm">
                        <w:txbxContent>
                          <w:p w14:paraId="4CB133D5" w14:textId="77777777" w:rsidR="00D41C45" w:rsidRDefault="00D41C45" w:rsidP="00C653B0"/>
                        </w:txbxContent>
                      </v:textbox>
                    </v:shape>
                  </w:pict>
                </mc:Fallback>
              </mc:AlternateContent>
            </w:r>
          </w:p>
          <w:p w14:paraId="6BCE13A8" w14:textId="3C422E03" w:rsidR="00D41C45" w:rsidRPr="00314A9F" w:rsidRDefault="00D41C45" w:rsidP="00D0453E"/>
        </w:tc>
        <w:tc>
          <w:tcPr>
            <w:tcW w:w="2155" w:type="dxa"/>
            <w:tcBorders>
              <w:top w:val="single" w:sz="4" w:space="0" w:color="auto"/>
            </w:tcBorders>
            <w:shd w:val="clear" w:color="auto" w:fill="auto"/>
          </w:tcPr>
          <w:p w14:paraId="5BD5028D" w14:textId="77777777" w:rsidR="00D41C45" w:rsidRPr="00314A9F" w:rsidRDefault="00113D6A" w:rsidP="00D0453E">
            <w:pPr>
              <w:rPr>
                <w:rFonts w:eastAsia="Times New Roman"/>
                <w:highlight w:val="yellow"/>
              </w:rPr>
            </w:pPr>
            <w:hyperlink r:id="rId39">
              <w:r w:rsidR="00D41C45" w:rsidRPr="00314A9F">
                <w:rPr>
                  <w:rFonts w:eastAsia="Times New Roman"/>
                  <w:u w:val="single"/>
                </w:rPr>
                <w:t>Fall-to-spring and fall-to-fall retention rates report</w:t>
              </w:r>
            </w:hyperlink>
            <w:r w:rsidR="00D41C45" w:rsidRPr="00314A9F">
              <w:rPr>
                <w:rFonts w:eastAsia="Times New Roman"/>
              </w:rPr>
              <w:t xml:space="preserve"> (on </w:t>
            </w:r>
            <w:hyperlink r:id="rId40">
              <w:r w:rsidR="00D41C45" w:rsidRPr="00314A9F">
                <w:rPr>
                  <w:rFonts w:eastAsia="Times New Roman"/>
                  <w:u w:val="single"/>
                </w:rPr>
                <w:t>LBHC’s student success data webpage</w:t>
              </w:r>
            </w:hyperlink>
            <w:r w:rsidR="00D41C45" w:rsidRPr="00314A9F">
              <w:rPr>
                <w:rFonts w:eastAsia="Times New Roman"/>
              </w:rPr>
              <w:t xml:space="preserve">) </w:t>
            </w:r>
          </w:p>
        </w:tc>
        <w:tc>
          <w:tcPr>
            <w:tcW w:w="1710" w:type="dxa"/>
            <w:tcBorders>
              <w:top w:val="single" w:sz="4" w:space="0" w:color="auto"/>
            </w:tcBorders>
            <w:shd w:val="clear" w:color="auto" w:fill="auto"/>
          </w:tcPr>
          <w:p w14:paraId="15CFB211" w14:textId="77777777" w:rsidR="00D41C45" w:rsidRPr="00314A9F" w:rsidRDefault="00D41C45" w:rsidP="00D0453E">
            <w:r w:rsidRPr="00314A9F">
              <w:t>Frank, Joey, Kimmy</w:t>
            </w:r>
          </w:p>
        </w:tc>
      </w:tr>
    </w:tbl>
    <w:p w14:paraId="6A4E5117" w14:textId="317F1CEB" w:rsidR="00F30262" w:rsidRPr="0070685D" w:rsidRDefault="0070685D" w:rsidP="00F30262">
      <w:pPr>
        <w:pStyle w:val="Heading2"/>
        <w:rPr>
          <w:rFonts w:ascii="Times New Roman" w:eastAsia="Candara" w:hAnsi="Times New Roman"/>
          <w:b w:val="0"/>
          <w:bCs w:val="0"/>
          <w:color w:val="000000" w:themeColor="text1"/>
          <w:sz w:val="24"/>
          <w:szCs w:val="24"/>
        </w:rPr>
      </w:pPr>
      <w:r w:rsidRPr="0070685D">
        <w:rPr>
          <w:rFonts w:ascii="Times New Roman" w:eastAsia="Candara" w:hAnsi="Times New Roman"/>
          <w:b w:val="0"/>
          <w:bCs w:val="0"/>
          <w:i/>
          <w:iCs/>
          <w:color w:val="000000" w:themeColor="text1"/>
          <w:sz w:val="24"/>
          <w:szCs w:val="24"/>
        </w:rPr>
        <w:t>Next steps to generate and use student success data</w:t>
      </w:r>
      <w:r w:rsidRPr="0070685D">
        <w:rPr>
          <w:rFonts w:ascii="Times New Roman" w:eastAsia="Candara" w:hAnsi="Times New Roman"/>
          <w:b w:val="0"/>
          <w:bCs w:val="0"/>
          <w:color w:val="000000" w:themeColor="text1"/>
          <w:sz w:val="24"/>
          <w:szCs w:val="24"/>
        </w:rPr>
        <w:t>: LBHC needs to institutionalize generating and using student success data and reports to make institutional decisions. LBHC will form a student success data committee (including administrators, staff, students, and faculty) to be responsible for ensuring student success data are used, conversations occur, and next steps are taken to improve student success. All decision-making bodies (including the Board of Trustees) need to review student success data to make institutional decisions.</w:t>
      </w:r>
    </w:p>
    <w:p w14:paraId="21B096EC" w14:textId="77777777" w:rsidR="0070685D" w:rsidRDefault="0070685D">
      <w:pPr>
        <w:rPr>
          <w:rFonts w:ascii="Candara" w:eastAsia="Times New Roman" w:hAnsi="Candara"/>
          <w:b/>
          <w:bCs/>
          <w:sz w:val="26"/>
          <w:szCs w:val="26"/>
        </w:rPr>
      </w:pPr>
      <w:r>
        <w:br w:type="page"/>
      </w:r>
    </w:p>
    <w:p w14:paraId="02481E83" w14:textId="134D9096" w:rsidR="00A127BB" w:rsidRDefault="0070685D" w:rsidP="00F30262">
      <w:pPr>
        <w:pStyle w:val="Heading2"/>
        <w:rPr>
          <w:rFonts w:eastAsia="Candara"/>
        </w:rPr>
      </w:pPr>
      <w:r>
        <w:lastRenderedPageBreak/>
        <w:t xml:space="preserve">Objective </w:t>
      </w:r>
      <w:r w:rsidR="00A127BB">
        <w:t xml:space="preserve">2f. Fall-to-fall retention rates </w:t>
      </w:r>
    </w:p>
    <w:p w14:paraId="23C72962" w14:textId="0ADCD5E3" w:rsidR="00A127BB" w:rsidRPr="00C653B0" w:rsidRDefault="00A127BB" w:rsidP="00D0453E">
      <w:r w:rsidRPr="00C653B0">
        <w:rPr>
          <w:i/>
          <w:iCs/>
        </w:rPr>
        <w:t>Description</w:t>
      </w:r>
      <w:r w:rsidRPr="00C653B0">
        <w:t xml:space="preserve">: </w:t>
      </w:r>
      <w:r>
        <w:t>(1) New students beginning in the fall semester continue at LBHC the following fall semester. (2) New LBHC students beginning in the fall semester continue at LBHC the following fall semester as often or more often than students at its peer colleges.</w:t>
      </w:r>
    </w:p>
    <w:p w14:paraId="2A8B6B5F" w14:textId="2DF77CFF" w:rsidR="00A127BB" w:rsidRPr="00C653B0" w:rsidRDefault="00A127BB" w:rsidP="00D0453E">
      <w:r w:rsidRPr="00C653B0">
        <w:rPr>
          <w:i/>
          <w:iCs/>
        </w:rPr>
        <w:t>Evidence</w:t>
      </w:r>
      <w:r>
        <w:rPr>
          <w:i/>
          <w:iCs/>
        </w:rPr>
        <w:t xml:space="preserve"> if successful</w:t>
      </w:r>
      <w:r w:rsidRPr="00C653B0">
        <w:t xml:space="preserve">: </w:t>
      </w:r>
      <w:r>
        <w:t xml:space="preserve">(1) The percent of new students enrolled in the fall semester who returned the following fall semester or earned a certificate by the end of summer semester increases each year. (2) The percent of first-time full-time students who enter in fall semester who return the following fall semester to LBHC and its 6 peer colleges </w:t>
      </w:r>
      <w:r w:rsidRPr="00A127BB">
        <w:rPr>
          <w:sz w:val="22"/>
          <w:szCs w:val="22"/>
        </w:rPr>
        <w:t>(Blackfeet Community College, Fort Peck Community College, Stone Child College, Bay Mills Community College, College of the Muscogee Nation, and Lac Courte Oreilles Ojibwe College).</w:t>
      </w:r>
    </w:p>
    <w:p w14:paraId="2B2891FB" w14:textId="07F50CBA" w:rsidR="00D41C45" w:rsidRPr="00A127BB" w:rsidRDefault="00A127BB" w:rsidP="00D0453E">
      <w:pPr>
        <w:pStyle w:val="Heading2"/>
        <w:spacing w:after="0"/>
        <w:rPr>
          <w:rFonts w:ascii="Times New Roman" w:eastAsia="Candara" w:hAnsi="Times New Roman"/>
          <w:b w:val="0"/>
          <w:bCs w:val="0"/>
          <w:i/>
          <w:iCs/>
          <w:sz w:val="24"/>
          <w:szCs w:val="24"/>
        </w:rPr>
      </w:pPr>
      <w:r w:rsidRPr="00C653B0">
        <w:rPr>
          <w:rFonts w:ascii="Times New Roman" w:eastAsia="Candara" w:hAnsi="Times New Roman"/>
          <w:b w:val="0"/>
          <w:bCs w:val="0"/>
          <w:i/>
          <w:iCs/>
          <w:sz w:val="24"/>
          <w:szCs w:val="24"/>
        </w:rPr>
        <w:t>Data</w:t>
      </w:r>
    </w:p>
    <w:tbl>
      <w:tblPr>
        <w:tblStyle w:val="a9"/>
        <w:tblW w:w="14412" w:type="dxa"/>
        <w:tblInd w:w="-90" w:type="dxa"/>
        <w:tblLayout w:type="fixed"/>
        <w:tblLook w:val="0400" w:firstRow="0" w:lastRow="0" w:firstColumn="0" w:lastColumn="0" w:noHBand="0" w:noVBand="1"/>
      </w:tblPr>
      <w:tblGrid>
        <w:gridCol w:w="7069"/>
        <w:gridCol w:w="2291"/>
        <w:gridCol w:w="1440"/>
        <w:gridCol w:w="1080"/>
        <w:gridCol w:w="1260"/>
        <w:gridCol w:w="1272"/>
      </w:tblGrid>
      <w:tr w:rsidR="00A127BB" w:rsidRPr="00A127BB" w14:paraId="3A3E4D8E" w14:textId="77777777" w:rsidTr="007B3306">
        <w:trPr>
          <w:trHeight w:val="440"/>
          <w:tblHeader/>
        </w:trPr>
        <w:tc>
          <w:tcPr>
            <w:tcW w:w="7069" w:type="dxa"/>
            <w:tcBorders>
              <w:bottom w:val="single" w:sz="4" w:space="0" w:color="auto"/>
            </w:tcBorders>
            <w:shd w:val="clear" w:color="auto" w:fill="auto"/>
            <w:vAlign w:val="bottom"/>
          </w:tcPr>
          <w:p w14:paraId="1603AB3A" w14:textId="77777777" w:rsidR="00A127BB" w:rsidRPr="00314A9F" w:rsidRDefault="00A127BB" w:rsidP="00D0453E">
            <w:pPr>
              <w:spacing w:after="0"/>
              <w:rPr>
                <w:sz w:val="20"/>
                <w:szCs w:val="20"/>
              </w:rPr>
            </w:pPr>
            <w:r w:rsidRPr="00314A9F">
              <w:rPr>
                <w:sz w:val="20"/>
                <w:szCs w:val="20"/>
              </w:rPr>
              <w:t>Baseline  (2016-17)</w:t>
            </w:r>
          </w:p>
        </w:tc>
        <w:tc>
          <w:tcPr>
            <w:tcW w:w="2291" w:type="dxa"/>
            <w:tcBorders>
              <w:bottom w:val="single" w:sz="4" w:space="0" w:color="auto"/>
            </w:tcBorders>
            <w:shd w:val="clear" w:color="auto" w:fill="auto"/>
            <w:vAlign w:val="bottom"/>
          </w:tcPr>
          <w:p w14:paraId="25CC8532" w14:textId="785B4537" w:rsidR="00A127BB" w:rsidRPr="00314A9F" w:rsidRDefault="00A127BB" w:rsidP="00D0453E">
            <w:pPr>
              <w:spacing w:after="0"/>
              <w:rPr>
                <w:sz w:val="20"/>
                <w:szCs w:val="20"/>
              </w:rPr>
            </w:pPr>
            <w:r w:rsidRPr="00314A9F">
              <w:rPr>
                <w:sz w:val="20"/>
                <w:szCs w:val="20"/>
              </w:rPr>
              <w:t xml:space="preserve">Most recent </w:t>
            </w:r>
          </w:p>
        </w:tc>
        <w:tc>
          <w:tcPr>
            <w:tcW w:w="1440" w:type="dxa"/>
            <w:tcBorders>
              <w:bottom w:val="single" w:sz="4" w:space="0" w:color="auto"/>
            </w:tcBorders>
            <w:shd w:val="clear" w:color="auto" w:fill="auto"/>
            <w:vAlign w:val="bottom"/>
          </w:tcPr>
          <w:p w14:paraId="321EA0B0" w14:textId="0336D214" w:rsidR="00A127BB" w:rsidRPr="00314A9F" w:rsidRDefault="001A573F" w:rsidP="00D0453E">
            <w:pPr>
              <w:spacing w:after="0"/>
              <w:rPr>
                <w:sz w:val="20"/>
                <w:szCs w:val="20"/>
              </w:rPr>
            </w:pPr>
            <w:r w:rsidRPr="00314A9F">
              <w:rPr>
                <w:sz w:val="20"/>
                <w:szCs w:val="20"/>
              </w:rPr>
              <w:t>Goal for 2024</w:t>
            </w:r>
          </w:p>
        </w:tc>
        <w:tc>
          <w:tcPr>
            <w:tcW w:w="1080" w:type="dxa"/>
            <w:tcBorders>
              <w:bottom w:val="single" w:sz="4" w:space="0" w:color="auto"/>
            </w:tcBorders>
            <w:shd w:val="clear" w:color="auto" w:fill="auto"/>
            <w:vAlign w:val="bottom"/>
          </w:tcPr>
          <w:p w14:paraId="5C074B64" w14:textId="1C31BB24" w:rsidR="00A127BB" w:rsidRPr="00314A9F" w:rsidRDefault="00A127BB" w:rsidP="00D0453E">
            <w:pPr>
              <w:spacing w:after="0"/>
              <w:rPr>
                <w:sz w:val="20"/>
                <w:szCs w:val="20"/>
              </w:rPr>
            </w:pPr>
            <w:r w:rsidRPr="00314A9F">
              <w:rPr>
                <w:sz w:val="20"/>
                <w:szCs w:val="20"/>
              </w:rPr>
              <w:t>Status</w:t>
            </w:r>
          </w:p>
        </w:tc>
        <w:tc>
          <w:tcPr>
            <w:tcW w:w="1260" w:type="dxa"/>
            <w:tcBorders>
              <w:bottom w:val="single" w:sz="4" w:space="0" w:color="auto"/>
            </w:tcBorders>
            <w:shd w:val="clear" w:color="auto" w:fill="auto"/>
            <w:vAlign w:val="bottom"/>
          </w:tcPr>
          <w:p w14:paraId="1EE411CC" w14:textId="11B06D05" w:rsidR="00A127BB" w:rsidRPr="00314A9F" w:rsidRDefault="00980E02" w:rsidP="00D0453E">
            <w:pPr>
              <w:spacing w:after="0"/>
              <w:rPr>
                <w:sz w:val="20"/>
                <w:szCs w:val="20"/>
              </w:rPr>
            </w:pPr>
            <w:r w:rsidRPr="00314A9F">
              <w:rPr>
                <w:sz w:val="20"/>
                <w:szCs w:val="20"/>
              </w:rPr>
              <w:t>Source of data / evidence</w:t>
            </w:r>
          </w:p>
        </w:tc>
        <w:tc>
          <w:tcPr>
            <w:tcW w:w="1272" w:type="dxa"/>
            <w:tcBorders>
              <w:bottom w:val="single" w:sz="4" w:space="0" w:color="auto"/>
            </w:tcBorders>
            <w:shd w:val="clear" w:color="auto" w:fill="auto"/>
            <w:vAlign w:val="bottom"/>
          </w:tcPr>
          <w:p w14:paraId="2E8B8A1D" w14:textId="43AACB77" w:rsidR="00A127BB" w:rsidRPr="00314A9F" w:rsidRDefault="00A127BB" w:rsidP="00D0453E">
            <w:pPr>
              <w:spacing w:after="0"/>
              <w:rPr>
                <w:sz w:val="20"/>
                <w:szCs w:val="20"/>
              </w:rPr>
            </w:pPr>
            <w:r w:rsidRPr="00314A9F">
              <w:rPr>
                <w:sz w:val="20"/>
                <w:szCs w:val="20"/>
              </w:rPr>
              <w:t xml:space="preserve">Person responsible for reporting </w:t>
            </w:r>
          </w:p>
        </w:tc>
      </w:tr>
      <w:tr w:rsidR="00006C12" w:rsidRPr="00A127BB" w14:paraId="142AA56E" w14:textId="77777777" w:rsidTr="007B3306">
        <w:trPr>
          <w:trHeight w:val="778"/>
        </w:trPr>
        <w:tc>
          <w:tcPr>
            <w:tcW w:w="7069" w:type="dxa"/>
            <w:tcBorders>
              <w:top w:val="single" w:sz="4" w:space="0" w:color="auto"/>
              <w:bottom w:val="single" w:sz="2" w:space="0" w:color="D9D9D9" w:themeColor="background1" w:themeShade="D9"/>
            </w:tcBorders>
            <w:shd w:val="clear" w:color="auto" w:fill="auto"/>
          </w:tcPr>
          <w:p w14:paraId="442DD1F4" w14:textId="4A5C5B98" w:rsidR="00006C12" w:rsidRPr="00314A9F" w:rsidRDefault="00006C12" w:rsidP="00D0453E">
            <w:pPr>
              <w:spacing w:before="60" w:after="60"/>
              <w:ind w:left="330" w:hanging="330"/>
              <w:rPr>
                <w:sz w:val="20"/>
                <w:szCs w:val="20"/>
              </w:rPr>
            </w:pPr>
            <w:r w:rsidRPr="00314A9F">
              <w:rPr>
                <w:sz w:val="20"/>
                <w:szCs w:val="20"/>
              </w:rPr>
              <w:t xml:space="preserve">(1) </w:t>
            </w:r>
            <w:r w:rsidR="00FE3C05" w:rsidRPr="00314A9F">
              <w:rPr>
                <w:sz w:val="20"/>
                <w:szCs w:val="20"/>
              </w:rPr>
              <w:t xml:space="preserve"> </w:t>
            </w:r>
            <w:r w:rsidRPr="00314A9F">
              <w:rPr>
                <w:sz w:val="20"/>
                <w:szCs w:val="20"/>
              </w:rPr>
              <w:t>New students beginning in fall semester continue at LBHC the following fall.</w:t>
            </w:r>
          </w:p>
          <w:p w14:paraId="2136DF08" w14:textId="1D27E247" w:rsidR="00006C12" w:rsidRPr="00314A9F" w:rsidRDefault="00FE3C05" w:rsidP="00D0453E">
            <w:pPr>
              <w:spacing w:before="60" w:after="60"/>
              <w:ind w:left="330"/>
              <w:rPr>
                <w:sz w:val="20"/>
                <w:szCs w:val="20"/>
              </w:rPr>
            </w:pPr>
            <w:r w:rsidRPr="00314A9F">
              <w:rPr>
                <w:sz w:val="20"/>
                <w:szCs w:val="20"/>
              </w:rPr>
              <w:t>Academic y</w:t>
            </w:r>
            <w:r w:rsidR="00006C12" w:rsidRPr="00314A9F">
              <w:rPr>
                <w:sz w:val="20"/>
                <w:szCs w:val="20"/>
              </w:rPr>
              <w:t>ear: Fall-to-fall  retention rate (# new students in fall)</w:t>
            </w:r>
          </w:p>
          <w:p w14:paraId="5116E87B" w14:textId="77777777" w:rsidR="00006C12" w:rsidRPr="00314A9F" w:rsidRDefault="00006C12" w:rsidP="00D0453E">
            <w:pPr>
              <w:spacing w:before="60" w:after="60"/>
              <w:ind w:left="330"/>
              <w:rPr>
                <w:sz w:val="20"/>
                <w:szCs w:val="20"/>
              </w:rPr>
            </w:pPr>
            <w:r w:rsidRPr="00314A9F">
              <w:rPr>
                <w:sz w:val="20"/>
                <w:szCs w:val="20"/>
              </w:rPr>
              <w:t>2016-17: 28% (87) - baseline</w:t>
            </w:r>
          </w:p>
          <w:p w14:paraId="76E1A7D3" w14:textId="77777777" w:rsidR="00006C12" w:rsidRPr="00314A9F" w:rsidRDefault="00006C12" w:rsidP="00D0453E">
            <w:pPr>
              <w:spacing w:before="60" w:after="60"/>
              <w:ind w:left="330"/>
              <w:rPr>
                <w:sz w:val="20"/>
                <w:szCs w:val="20"/>
              </w:rPr>
            </w:pPr>
            <w:r w:rsidRPr="00314A9F">
              <w:rPr>
                <w:sz w:val="20"/>
                <w:szCs w:val="20"/>
              </w:rPr>
              <w:t>2017-18: 25% (79)</w:t>
            </w:r>
          </w:p>
          <w:p w14:paraId="49F02E22" w14:textId="77777777" w:rsidR="00006C12" w:rsidRPr="00314A9F" w:rsidRDefault="00006C12" w:rsidP="00D0453E">
            <w:pPr>
              <w:spacing w:before="60" w:after="60"/>
              <w:ind w:left="330"/>
              <w:rPr>
                <w:sz w:val="20"/>
                <w:szCs w:val="20"/>
              </w:rPr>
            </w:pPr>
            <w:r w:rsidRPr="00314A9F">
              <w:rPr>
                <w:sz w:val="20"/>
                <w:szCs w:val="20"/>
              </w:rPr>
              <w:t>2018-19: 33% (79)</w:t>
            </w:r>
          </w:p>
          <w:p w14:paraId="1E269829" w14:textId="77777777" w:rsidR="00006C12" w:rsidRPr="00314A9F" w:rsidRDefault="00006C12" w:rsidP="00D0453E">
            <w:pPr>
              <w:spacing w:before="60" w:after="60"/>
              <w:ind w:left="330"/>
              <w:rPr>
                <w:sz w:val="20"/>
                <w:szCs w:val="20"/>
              </w:rPr>
            </w:pPr>
            <w:r w:rsidRPr="00314A9F">
              <w:rPr>
                <w:sz w:val="20"/>
                <w:szCs w:val="20"/>
              </w:rPr>
              <w:t>2019-20: 45% (42)</w:t>
            </w:r>
          </w:p>
          <w:p w14:paraId="49A80D26" w14:textId="27F0CCF2" w:rsidR="00006C12" w:rsidRPr="00314A9F" w:rsidRDefault="00006C12" w:rsidP="00D0453E">
            <w:pPr>
              <w:spacing w:before="60" w:after="60"/>
              <w:ind w:left="330"/>
              <w:rPr>
                <w:sz w:val="20"/>
                <w:szCs w:val="20"/>
              </w:rPr>
            </w:pPr>
            <w:r w:rsidRPr="00314A9F">
              <w:rPr>
                <w:sz w:val="20"/>
                <w:szCs w:val="20"/>
              </w:rPr>
              <w:t xml:space="preserve">2020-21: 25% (91) </w:t>
            </w:r>
          </w:p>
          <w:p w14:paraId="4F0D43BE" w14:textId="77777777" w:rsidR="00006C12" w:rsidRPr="00314A9F" w:rsidRDefault="00006C12" w:rsidP="00D0453E">
            <w:pPr>
              <w:spacing w:before="60" w:after="60"/>
              <w:ind w:left="330"/>
              <w:rPr>
                <w:sz w:val="20"/>
                <w:szCs w:val="20"/>
              </w:rPr>
            </w:pPr>
            <w:r w:rsidRPr="00314A9F">
              <w:rPr>
                <w:sz w:val="20"/>
                <w:szCs w:val="20"/>
              </w:rPr>
              <w:t>2021-22: 48% (69)</w:t>
            </w:r>
          </w:p>
          <w:p w14:paraId="4AECC12A" w14:textId="77777777" w:rsidR="00006C12" w:rsidRPr="00314A9F" w:rsidRDefault="00006C12" w:rsidP="00D0453E">
            <w:pPr>
              <w:spacing w:before="60" w:after="60"/>
              <w:ind w:left="330"/>
              <w:rPr>
                <w:i/>
                <w:sz w:val="20"/>
                <w:szCs w:val="20"/>
              </w:rPr>
            </w:pPr>
            <w:r w:rsidRPr="00314A9F">
              <w:rPr>
                <w:sz w:val="20"/>
                <w:szCs w:val="20"/>
              </w:rPr>
              <w:t>2022-23: 46% (72)</w:t>
            </w:r>
          </w:p>
        </w:tc>
        <w:tc>
          <w:tcPr>
            <w:tcW w:w="2291" w:type="dxa"/>
            <w:tcBorders>
              <w:top w:val="single" w:sz="4" w:space="0" w:color="auto"/>
              <w:bottom w:val="single" w:sz="2" w:space="0" w:color="D9D9D9" w:themeColor="background1" w:themeShade="D9"/>
            </w:tcBorders>
            <w:shd w:val="clear" w:color="auto" w:fill="auto"/>
          </w:tcPr>
          <w:p w14:paraId="705FB949" w14:textId="77777777" w:rsidR="00006C12" w:rsidRPr="00314A9F" w:rsidRDefault="00006C12" w:rsidP="00D0453E">
            <w:pPr>
              <w:spacing w:before="60" w:after="60"/>
              <w:rPr>
                <w:sz w:val="20"/>
                <w:szCs w:val="20"/>
              </w:rPr>
            </w:pPr>
            <w:r w:rsidRPr="00314A9F">
              <w:rPr>
                <w:i/>
                <w:iCs/>
                <w:sz w:val="20"/>
                <w:szCs w:val="20"/>
              </w:rPr>
              <w:t>2022-23:</w:t>
            </w:r>
            <w:r w:rsidRPr="00314A9F">
              <w:rPr>
                <w:sz w:val="20"/>
                <w:szCs w:val="20"/>
              </w:rPr>
              <w:t xml:space="preserve"> </w:t>
            </w:r>
          </w:p>
          <w:p w14:paraId="0F52EEF7" w14:textId="23541ED5" w:rsidR="00006C12" w:rsidRPr="00314A9F" w:rsidRDefault="00006C12" w:rsidP="00D0453E">
            <w:pPr>
              <w:spacing w:before="60" w:after="60"/>
              <w:rPr>
                <w:sz w:val="20"/>
                <w:szCs w:val="20"/>
              </w:rPr>
            </w:pPr>
            <w:r w:rsidRPr="00314A9F">
              <w:rPr>
                <w:sz w:val="20"/>
                <w:szCs w:val="20"/>
              </w:rPr>
              <w:t>46% (72 new students in fall)</w:t>
            </w:r>
          </w:p>
          <w:p w14:paraId="25DA2420" w14:textId="6C5F0B7A" w:rsidR="00314A9F" w:rsidRPr="00314A9F" w:rsidRDefault="00314A9F" w:rsidP="00D0453E">
            <w:pPr>
              <w:rPr>
                <w:color w:val="000000" w:themeColor="text1"/>
                <w:sz w:val="20"/>
                <w:szCs w:val="20"/>
              </w:rPr>
            </w:pPr>
            <w:r w:rsidRPr="00314A9F">
              <w:rPr>
                <w:color w:val="000000" w:themeColor="text1"/>
                <w:sz w:val="20"/>
                <w:szCs w:val="20"/>
              </w:rPr>
              <w:t>Equity gaps: Older students and part-time students have lower fall-to-fall retention rates.</w:t>
            </w:r>
          </w:p>
          <w:p w14:paraId="77BB4CBC" w14:textId="52807A21" w:rsidR="00006C12" w:rsidRPr="00314A9F" w:rsidRDefault="00006C12" w:rsidP="00D0453E">
            <w:pPr>
              <w:spacing w:before="60" w:after="60"/>
              <w:rPr>
                <w:sz w:val="20"/>
                <w:szCs w:val="20"/>
              </w:rPr>
            </w:pPr>
          </w:p>
        </w:tc>
        <w:tc>
          <w:tcPr>
            <w:tcW w:w="1440" w:type="dxa"/>
            <w:tcBorders>
              <w:top w:val="single" w:sz="4" w:space="0" w:color="auto"/>
              <w:bottom w:val="single" w:sz="2" w:space="0" w:color="D9D9D9" w:themeColor="background1" w:themeShade="D9"/>
            </w:tcBorders>
            <w:shd w:val="clear" w:color="auto" w:fill="auto"/>
          </w:tcPr>
          <w:p w14:paraId="235D36D1" w14:textId="0BE145BA" w:rsidR="00006C12" w:rsidRDefault="00006C12" w:rsidP="00D0453E">
            <w:pPr>
              <w:spacing w:before="60" w:after="60"/>
              <w:rPr>
                <w:sz w:val="20"/>
                <w:szCs w:val="20"/>
              </w:rPr>
            </w:pPr>
            <w:r w:rsidRPr="00314A9F">
              <w:rPr>
                <w:sz w:val="20"/>
                <w:szCs w:val="20"/>
              </w:rPr>
              <w:t>Increases from the baseline year</w:t>
            </w:r>
            <w:r w:rsidR="007B3306">
              <w:rPr>
                <w:sz w:val="20"/>
                <w:szCs w:val="20"/>
              </w:rPr>
              <w:t>.</w:t>
            </w:r>
          </w:p>
          <w:p w14:paraId="677BB863" w14:textId="1E17A352" w:rsidR="007B3306" w:rsidRPr="00314A9F" w:rsidRDefault="007B3306" w:rsidP="00D0453E">
            <w:pPr>
              <w:spacing w:before="60" w:after="60"/>
              <w:rPr>
                <w:sz w:val="20"/>
                <w:szCs w:val="20"/>
              </w:rPr>
            </w:pPr>
            <w:r w:rsidRPr="007B3306">
              <w:rPr>
                <w:sz w:val="20"/>
                <w:szCs w:val="20"/>
              </w:rPr>
              <w:t>Work towards institutionalizing the student success data process (see next steps below).</w:t>
            </w:r>
          </w:p>
        </w:tc>
        <w:tc>
          <w:tcPr>
            <w:tcW w:w="1080" w:type="dxa"/>
            <w:vMerge w:val="restart"/>
            <w:tcBorders>
              <w:top w:val="single" w:sz="4" w:space="0" w:color="auto"/>
            </w:tcBorders>
            <w:shd w:val="clear" w:color="auto" w:fill="auto"/>
          </w:tcPr>
          <w:p w14:paraId="105DA3FB" w14:textId="77777777" w:rsidR="00006C12" w:rsidRPr="00314A9F" w:rsidRDefault="00006C12" w:rsidP="00D0453E">
            <w:pPr>
              <w:spacing w:before="60" w:after="60"/>
              <w:rPr>
                <w:rFonts w:eastAsia="Times New Roman"/>
                <w:color w:val="FF0000"/>
                <w:sz w:val="20"/>
                <w:szCs w:val="20"/>
              </w:rPr>
            </w:pPr>
            <w:r w:rsidRPr="00314A9F">
              <w:rPr>
                <w:noProof/>
                <w:sz w:val="20"/>
                <w:szCs w:val="20"/>
              </w:rPr>
              <mc:AlternateContent>
                <mc:Choice Requires="wps">
                  <w:drawing>
                    <wp:anchor distT="0" distB="0" distL="114300" distR="114300" simplePos="0" relativeHeight="251732992" behindDoc="0" locked="0" layoutInCell="1" hidden="0" allowOverlap="1" wp14:anchorId="6397EE42" wp14:editId="569C54EF">
                      <wp:simplePos x="0" y="0"/>
                      <wp:positionH relativeFrom="column">
                        <wp:posOffset>38101</wp:posOffset>
                      </wp:positionH>
                      <wp:positionV relativeFrom="paragraph">
                        <wp:posOffset>0</wp:posOffset>
                      </wp:positionV>
                      <wp:extent cx="156210" cy="156210"/>
                      <wp:effectExtent l="0" t="0" r="0" b="0"/>
                      <wp:wrapNone/>
                      <wp:docPr id="21" name="Flowchart: Extract 21" descr="Yellow triangle"/>
                      <wp:cNvGraphicFramePr/>
                      <a:graphic xmlns:a="http://schemas.openxmlformats.org/drawingml/2006/main">
                        <a:graphicData uri="http://schemas.microsoft.com/office/word/2010/wordprocessingShape">
                          <wps:wsp>
                            <wps:cNvSpPr/>
                            <wps:spPr>
                              <a:xfrm>
                                <a:off x="5277420" y="3711420"/>
                                <a:ext cx="137160" cy="137160"/>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6A55C1BE" w14:textId="77777777" w:rsidR="00006C12" w:rsidRDefault="00006C12" w:rsidP="00D41C45"/>
                              </w:txbxContent>
                            </wps:txbx>
                            <wps:bodyPr spcFirstLastPara="1" wrap="square" lIns="91425" tIns="91425" rIns="91425" bIns="91425" anchor="ctr" anchorCtr="0">
                              <a:noAutofit/>
                            </wps:bodyPr>
                          </wps:wsp>
                        </a:graphicData>
                      </a:graphic>
                    </wp:anchor>
                  </w:drawing>
                </mc:Choice>
                <mc:Fallback>
                  <w:pict>
                    <v:shape w14:anchorId="6397EE42" id="Flowchart: Extract 21" o:spid="_x0000_s1039" type="#_x0000_t127" alt="Yellow triangle" style="position:absolute;margin-left:3pt;margin-top:0;width:12.3pt;height:12.3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" fillcolor="#fc0">
                      <v:stroke startarrowwidth="narrow" startarrowlength="short" endarrowwidth="narrow" endarrowlength="short" joinstyle="round"/>
                      <v:textbox inset="2.53958mm,2.53958mm,2.53958mm,2.53958mm">
                        <w:txbxContent>
                          <w:p w14:paraId="6A55C1BE" w14:textId="77777777" w:rsidR="00006C12" w:rsidRDefault="00006C12" w:rsidP="00D41C45"/>
                        </w:txbxContent>
                      </v:textbox>
                    </v:shape>
                  </w:pict>
                </mc:Fallback>
              </mc:AlternateContent>
            </w:r>
          </w:p>
          <w:p w14:paraId="37161783" w14:textId="126016EB" w:rsidR="00006C12" w:rsidRPr="00314A9F" w:rsidRDefault="00006C12" w:rsidP="00D0453E">
            <w:pPr>
              <w:spacing w:before="60" w:after="60"/>
              <w:rPr>
                <w:sz w:val="20"/>
                <w:szCs w:val="20"/>
              </w:rPr>
            </w:pPr>
            <w:r w:rsidRPr="00314A9F">
              <w:rPr>
                <w:sz w:val="20"/>
                <w:szCs w:val="20"/>
              </w:rPr>
              <w:t>Note: This is a combined score for (1) and (2)</w:t>
            </w:r>
          </w:p>
          <w:p w14:paraId="0CA4CA82" w14:textId="0EED2F74" w:rsidR="00006C12" w:rsidRPr="00314A9F" w:rsidRDefault="00006C12" w:rsidP="00D0453E">
            <w:pPr>
              <w:spacing w:before="60" w:after="60"/>
              <w:rPr>
                <w:sz w:val="20"/>
                <w:szCs w:val="20"/>
              </w:rPr>
            </w:pPr>
          </w:p>
        </w:tc>
        <w:tc>
          <w:tcPr>
            <w:tcW w:w="1260" w:type="dxa"/>
            <w:tcBorders>
              <w:top w:val="single" w:sz="4" w:space="0" w:color="auto"/>
              <w:bottom w:val="single" w:sz="2" w:space="0" w:color="D9D9D9" w:themeColor="background1" w:themeShade="D9"/>
            </w:tcBorders>
            <w:shd w:val="clear" w:color="auto" w:fill="auto"/>
          </w:tcPr>
          <w:p w14:paraId="28F99EF1" w14:textId="77777777" w:rsidR="00006C12" w:rsidRPr="00314A9F" w:rsidRDefault="00113D6A" w:rsidP="00D0453E">
            <w:pPr>
              <w:spacing w:before="60" w:after="60"/>
              <w:rPr>
                <w:rFonts w:eastAsia="Times New Roman"/>
                <w:sz w:val="20"/>
                <w:szCs w:val="20"/>
                <w:highlight w:val="yellow"/>
              </w:rPr>
            </w:pPr>
            <w:hyperlink r:id="rId41">
              <w:r w:rsidR="00006C12" w:rsidRPr="00314A9F">
                <w:rPr>
                  <w:rFonts w:eastAsia="Times New Roman"/>
                  <w:sz w:val="20"/>
                  <w:szCs w:val="20"/>
                  <w:u w:val="single"/>
                </w:rPr>
                <w:t>Fall-to-spring and fall-to-fall retention rates report</w:t>
              </w:r>
            </w:hyperlink>
            <w:r w:rsidR="00006C12" w:rsidRPr="00314A9F">
              <w:rPr>
                <w:rFonts w:eastAsia="Times New Roman"/>
                <w:sz w:val="20"/>
                <w:szCs w:val="20"/>
              </w:rPr>
              <w:t xml:space="preserve"> (on </w:t>
            </w:r>
            <w:hyperlink r:id="rId42">
              <w:r w:rsidR="00006C12" w:rsidRPr="00314A9F">
                <w:rPr>
                  <w:rFonts w:eastAsia="Times New Roman"/>
                  <w:sz w:val="20"/>
                  <w:szCs w:val="20"/>
                  <w:u w:val="single"/>
                </w:rPr>
                <w:t>LBHC’s student success data webpage</w:t>
              </w:r>
            </w:hyperlink>
            <w:r w:rsidR="00006C12" w:rsidRPr="00314A9F">
              <w:rPr>
                <w:rFonts w:eastAsia="Times New Roman"/>
                <w:sz w:val="20"/>
                <w:szCs w:val="20"/>
              </w:rPr>
              <w:t xml:space="preserve">) </w:t>
            </w:r>
          </w:p>
        </w:tc>
        <w:tc>
          <w:tcPr>
            <w:tcW w:w="1272" w:type="dxa"/>
            <w:tcBorders>
              <w:top w:val="single" w:sz="4" w:space="0" w:color="auto"/>
              <w:bottom w:val="single" w:sz="2" w:space="0" w:color="D9D9D9" w:themeColor="background1" w:themeShade="D9"/>
            </w:tcBorders>
            <w:shd w:val="clear" w:color="auto" w:fill="auto"/>
          </w:tcPr>
          <w:p w14:paraId="0B53427E" w14:textId="77777777" w:rsidR="00006C12" w:rsidRPr="00314A9F" w:rsidRDefault="00006C12" w:rsidP="00D0453E">
            <w:pPr>
              <w:spacing w:before="60" w:after="60"/>
              <w:rPr>
                <w:sz w:val="20"/>
                <w:szCs w:val="20"/>
              </w:rPr>
            </w:pPr>
            <w:r w:rsidRPr="00314A9F">
              <w:rPr>
                <w:sz w:val="20"/>
                <w:szCs w:val="20"/>
              </w:rPr>
              <w:t>Frank, Joey, Kimmy</w:t>
            </w:r>
          </w:p>
        </w:tc>
      </w:tr>
      <w:tr w:rsidR="00006C12" w:rsidRPr="00314A9F" w14:paraId="70BCACC0" w14:textId="77777777" w:rsidTr="007B3306">
        <w:trPr>
          <w:trHeight w:val="778"/>
        </w:trPr>
        <w:tc>
          <w:tcPr>
            <w:tcW w:w="7069" w:type="dxa"/>
            <w:tcBorders>
              <w:top w:val="single" w:sz="2" w:space="0" w:color="D9D9D9" w:themeColor="background1" w:themeShade="D9"/>
            </w:tcBorders>
            <w:shd w:val="clear" w:color="auto" w:fill="auto"/>
          </w:tcPr>
          <w:p w14:paraId="4E61A55F" w14:textId="1D208449" w:rsidR="00006C12" w:rsidRPr="00314A9F" w:rsidRDefault="00006C12" w:rsidP="00D0453E">
            <w:pPr>
              <w:spacing w:before="60" w:after="60"/>
              <w:ind w:left="330" w:hanging="330"/>
              <w:rPr>
                <w:sz w:val="20"/>
                <w:szCs w:val="20"/>
              </w:rPr>
            </w:pPr>
            <w:r w:rsidRPr="00314A9F">
              <w:rPr>
                <w:sz w:val="20"/>
                <w:szCs w:val="20"/>
              </w:rPr>
              <w:t>(2)</w:t>
            </w:r>
            <w:r w:rsidR="00FE3C05" w:rsidRPr="00314A9F">
              <w:rPr>
                <w:sz w:val="20"/>
                <w:szCs w:val="20"/>
              </w:rPr>
              <w:t xml:space="preserve">  </w:t>
            </w:r>
            <w:r w:rsidRPr="00314A9F">
              <w:rPr>
                <w:sz w:val="20"/>
                <w:szCs w:val="20"/>
              </w:rPr>
              <w:t>New LBHC students beginning in the fall semester continue at LBHC the following fall semester as often or more often than students at its peer colleges.</w:t>
            </w:r>
          </w:p>
          <w:p w14:paraId="749D3336" w14:textId="5B1F1982" w:rsidR="00006C12" w:rsidRPr="00314A9F" w:rsidRDefault="00006C12" w:rsidP="00D0453E">
            <w:pPr>
              <w:spacing w:before="60" w:after="60"/>
              <w:ind w:left="330"/>
              <w:rPr>
                <w:sz w:val="20"/>
                <w:szCs w:val="20"/>
              </w:rPr>
            </w:pPr>
            <w:r w:rsidRPr="00314A9F">
              <w:rPr>
                <w:sz w:val="20"/>
                <w:szCs w:val="20"/>
              </w:rPr>
              <w:t>Fall-to-fall retention rate (Note: The number in parentheses is the number of first-time full-time students in the adjusted fall cohort.)</w:t>
            </w:r>
          </w:p>
          <w:tbl>
            <w:tblPr>
              <w:tblStyle w:val="aa"/>
              <w:tblW w:w="6567" w:type="dxa"/>
              <w:jc w:val="right"/>
              <w:tblLayout w:type="fixed"/>
              <w:tblLook w:val="0600" w:firstRow="0" w:lastRow="0" w:firstColumn="0" w:lastColumn="0" w:noHBand="1" w:noVBand="1"/>
            </w:tblPr>
            <w:tblGrid>
              <w:gridCol w:w="2112"/>
              <w:gridCol w:w="891"/>
              <w:gridCol w:w="891"/>
              <w:gridCol w:w="891"/>
              <w:gridCol w:w="891"/>
              <w:gridCol w:w="891"/>
            </w:tblGrid>
            <w:tr w:rsidR="00452D41" w:rsidRPr="00314A9F" w14:paraId="3B0DEAE9" w14:textId="77777777" w:rsidTr="008F19CF">
              <w:trPr>
                <w:trHeight w:val="228"/>
                <w:jc w:val="right"/>
              </w:trPr>
              <w:tc>
                <w:tcPr>
                  <w:tcW w:w="2112" w:type="dxa"/>
                  <w:tcBorders>
                    <w:bottom w:val="single" w:sz="2" w:space="0" w:color="auto"/>
                  </w:tcBorders>
                  <w:shd w:val="clear" w:color="auto" w:fill="auto"/>
                  <w:tcMar>
                    <w:top w:w="100" w:type="dxa"/>
                    <w:left w:w="100" w:type="dxa"/>
                    <w:bottom w:w="100" w:type="dxa"/>
                    <w:right w:w="100" w:type="dxa"/>
                  </w:tcMar>
                </w:tcPr>
                <w:p w14:paraId="4DC29EE5" w14:textId="2B69B515" w:rsidR="00006C12" w:rsidRPr="00314A9F" w:rsidRDefault="00006C12" w:rsidP="00D0453E">
                  <w:pPr>
                    <w:spacing w:after="0"/>
                    <w:rPr>
                      <w:rFonts w:eastAsia="Times New Roman"/>
                      <w:sz w:val="20"/>
                      <w:szCs w:val="20"/>
                    </w:rPr>
                  </w:pPr>
                </w:p>
              </w:tc>
              <w:tc>
                <w:tcPr>
                  <w:tcW w:w="891" w:type="dxa"/>
                  <w:tcBorders>
                    <w:bottom w:val="single" w:sz="2" w:space="0" w:color="auto"/>
                  </w:tcBorders>
                  <w:shd w:val="clear" w:color="auto" w:fill="auto"/>
                  <w:tcMar>
                    <w:top w:w="100" w:type="dxa"/>
                    <w:left w:w="100" w:type="dxa"/>
                    <w:bottom w:w="100" w:type="dxa"/>
                    <w:right w:w="100" w:type="dxa"/>
                  </w:tcMar>
                </w:tcPr>
                <w:p w14:paraId="3E568FD5" w14:textId="35310B07" w:rsidR="00006C12" w:rsidRPr="00314A9F" w:rsidRDefault="00006C12" w:rsidP="00D0453E">
                  <w:pPr>
                    <w:spacing w:after="0"/>
                    <w:ind w:left="-105" w:right="-105"/>
                    <w:rPr>
                      <w:sz w:val="20"/>
                      <w:szCs w:val="20"/>
                    </w:rPr>
                  </w:pPr>
                  <w:r w:rsidRPr="00314A9F">
                    <w:rPr>
                      <w:sz w:val="20"/>
                      <w:szCs w:val="20"/>
                    </w:rPr>
                    <w:t>2016-17</w:t>
                  </w:r>
                </w:p>
              </w:tc>
              <w:tc>
                <w:tcPr>
                  <w:tcW w:w="891" w:type="dxa"/>
                  <w:tcBorders>
                    <w:bottom w:val="single" w:sz="2" w:space="0" w:color="auto"/>
                  </w:tcBorders>
                  <w:shd w:val="clear" w:color="auto" w:fill="auto"/>
                  <w:tcMar>
                    <w:top w:w="100" w:type="dxa"/>
                    <w:left w:w="100" w:type="dxa"/>
                    <w:bottom w:w="100" w:type="dxa"/>
                    <w:right w:w="100" w:type="dxa"/>
                  </w:tcMar>
                </w:tcPr>
                <w:p w14:paraId="19D8B3A6" w14:textId="1B1FFCC6" w:rsidR="00006C12" w:rsidRPr="00314A9F" w:rsidRDefault="00006C12" w:rsidP="00D0453E">
                  <w:pPr>
                    <w:spacing w:after="0"/>
                    <w:ind w:left="-105" w:right="-105"/>
                    <w:rPr>
                      <w:sz w:val="20"/>
                      <w:szCs w:val="20"/>
                    </w:rPr>
                  </w:pPr>
                  <w:r w:rsidRPr="00314A9F">
                    <w:rPr>
                      <w:sz w:val="20"/>
                      <w:szCs w:val="20"/>
                    </w:rPr>
                    <w:t>2017-18</w:t>
                  </w:r>
                </w:p>
              </w:tc>
              <w:tc>
                <w:tcPr>
                  <w:tcW w:w="891" w:type="dxa"/>
                  <w:tcBorders>
                    <w:bottom w:val="single" w:sz="2" w:space="0" w:color="auto"/>
                  </w:tcBorders>
                  <w:shd w:val="clear" w:color="auto" w:fill="auto"/>
                  <w:tcMar>
                    <w:top w:w="100" w:type="dxa"/>
                    <w:left w:w="100" w:type="dxa"/>
                    <w:bottom w:w="100" w:type="dxa"/>
                    <w:right w:w="100" w:type="dxa"/>
                  </w:tcMar>
                </w:tcPr>
                <w:p w14:paraId="2970B5E8" w14:textId="64A4A377" w:rsidR="00006C12" w:rsidRPr="00314A9F" w:rsidRDefault="00006C12" w:rsidP="00D0453E">
                  <w:pPr>
                    <w:spacing w:after="0"/>
                    <w:ind w:left="-105" w:right="-105"/>
                    <w:rPr>
                      <w:sz w:val="20"/>
                      <w:szCs w:val="20"/>
                    </w:rPr>
                  </w:pPr>
                  <w:r w:rsidRPr="00314A9F">
                    <w:rPr>
                      <w:sz w:val="20"/>
                      <w:szCs w:val="20"/>
                    </w:rPr>
                    <w:t>2018-19</w:t>
                  </w:r>
                </w:p>
              </w:tc>
              <w:tc>
                <w:tcPr>
                  <w:tcW w:w="891" w:type="dxa"/>
                  <w:tcBorders>
                    <w:bottom w:val="single" w:sz="2" w:space="0" w:color="auto"/>
                  </w:tcBorders>
                  <w:shd w:val="clear" w:color="auto" w:fill="auto"/>
                  <w:tcMar>
                    <w:top w:w="100" w:type="dxa"/>
                    <w:left w:w="100" w:type="dxa"/>
                    <w:bottom w:w="100" w:type="dxa"/>
                    <w:right w:w="100" w:type="dxa"/>
                  </w:tcMar>
                </w:tcPr>
                <w:p w14:paraId="63FF4D83" w14:textId="2472D6BC" w:rsidR="00006C12" w:rsidRPr="00314A9F" w:rsidRDefault="00006C12" w:rsidP="00D0453E">
                  <w:pPr>
                    <w:spacing w:after="0"/>
                    <w:ind w:left="-105" w:right="-105"/>
                    <w:rPr>
                      <w:sz w:val="20"/>
                      <w:szCs w:val="20"/>
                    </w:rPr>
                  </w:pPr>
                  <w:r w:rsidRPr="00314A9F">
                    <w:rPr>
                      <w:sz w:val="20"/>
                      <w:szCs w:val="20"/>
                    </w:rPr>
                    <w:t>2019-20</w:t>
                  </w:r>
                </w:p>
              </w:tc>
              <w:tc>
                <w:tcPr>
                  <w:tcW w:w="891" w:type="dxa"/>
                  <w:tcBorders>
                    <w:bottom w:val="single" w:sz="2" w:space="0" w:color="auto"/>
                  </w:tcBorders>
                  <w:shd w:val="clear" w:color="auto" w:fill="auto"/>
                  <w:tcMar>
                    <w:top w:w="100" w:type="dxa"/>
                    <w:left w:w="100" w:type="dxa"/>
                    <w:bottom w:w="100" w:type="dxa"/>
                    <w:right w:w="100" w:type="dxa"/>
                  </w:tcMar>
                </w:tcPr>
                <w:p w14:paraId="544D7853" w14:textId="239EF6E8" w:rsidR="00006C12" w:rsidRPr="00314A9F" w:rsidRDefault="00006C12" w:rsidP="00D0453E">
                  <w:pPr>
                    <w:spacing w:after="0"/>
                    <w:ind w:left="-105" w:right="-105"/>
                    <w:rPr>
                      <w:sz w:val="20"/>
                      <w:szCs w:val="20"/>
                    </w:rPr>
                  </w:pPr>
                  <w:r w:rsidRPr="00314A9F">
                    <w:rPr>
                      <w:sz w:val="20"/>
                      <w:szCs w:val="20"/>
                    </w:rPr>
                    <w:t>2020-21</w:t>
                  </w:r>
                </w:p>
              </w:tc>
            </w:tr>
            <w:tr w:rsidR="00452D41" w:rsidRPr="00314A9F" w14:paraId="0C1A7B18" w14:textId="77777777" w:rsidTr="008F19CF">
              <w:trPr>
                <w:trHeight w:val="19"/>
                <w:jc w:val="right"/>
              </w:trPr>
              <w:tc>
                <w:tcPr>
                  <w:tcW w:w="2112" w:type="dxa"/>
                  <w:tcBorders>
                    <w:top w:val="single" w:sz="2" w:space="0" w:color="auto"/>
                  </w:tcBorders>
                  <w:shd w:val="clear" w:color="auto" w:fill="auto"/>
                  <w:tcMar>
                    <w:top w:w="100" w:type="dxa"/>
                    <w:left w:w="100" w:type="dxa"/>
                    <w:bottom w:w="100" w:type="dxa"/>
                    <w:right w:w="100" w:type="dxa"/>
                  </w:tcMar>
                </w:tcPr>
                <w:p w14:paraId="1FF9AF8F" w14:textId="2796E61E" w:rsidR="00006C12" w:rsidRPr="00314A9F" w:rsidRDefault="00D65B6C" w:rsidP="00D0453E">
                  <w:pPr>
                    <w:spacing w:after="0"/>
                    <w:rPr>
                      <w:sz w:val="20"/>
                      <w:szCs w:val="20"/>
                    </w:rPr>
                  </w:pPr>
                  <w:r w:rsidRPr="00314A9F">
                    <w:rPr>
                      <w:sz w:val="20"/>
                      <w:szCs w:val="20"/>
                    </w:rPr>
                    <w:t xml:space="preserve"> </w:t>
                  </w:r>
                  <w:r w:rsidR="00006C12" w:rsidRPr="00314A9F">
                    <w:rPr>
                      <w:sz w:val="20"/>
                      <w:szCs w:val="20"/>
                    </w:rPr>
                    <w:t>LBHC</w:t>
                  </w:r>
                </w:p>
              </w:tc>
              <w:tc>
                <w:tcPr>
                  <w:tcW w:w="891" w:type="dxa"/>
                  <w:tcBorders>
                    <w:top w:val="single" w:sz="2" w:space="0" w:color="auto"/>
                  </w:tcBorders>
                  <w:shd w:val="clear" w:color="auto" w:fill="auto"/>
                  <w:tcMar>
                    <w:top w:w="100" w:type="dxa"/>
                    <w:left w:w="100" w:type="dxa"/>
                    <w:bottom w:w="100" w:type="dxa"/>
                    <w:right w:w="100" w:type="dxa"/>
                  </w:tcMar>
                </w:tcPr>
                <w:p w14:paraId="48D0BC4B" w14:textId="2B266E31" w:rsidR="00006C12" w:rsidRPr="00314A9F" w:rsidRDefault="00006C12" w:rsidP="00D0453E">
                  <w:pPr>
                    <w:spacing w:after="0"/>
                    <w:ind w:left="-105" w:right="-105"/>
                    <w:rPr>
                      <w:sz w:val="20"/>
                      <w:szCs w:val="20"/>
                    </w:rPr>
                  </w:pPr>
                  <w:r w:rsidRPr="00314A9F">
                    <w:rPr>
                      <w:sz w:val="20"/>
                      <w:szCs w:val="20"/>
                    </w:rPr>
                    <w:t>37% (54)</w:t>
                  </w:r>
                </w:p>
              </w:tc>
              <w:tc>
                <w:tcPr>
                  <w:tcW w:w="891" w:type="dxa"/>
                  <w:tcBorders>
                    <w:top w:val="single" w:sz="2" w:space="0" w:color="auto"/>
                  </w:tcBorders>
                  <w:shd w:val="clear" w:color="auto" w:fill="auto"/>
                  <w:tcMar>
                    <w:top w:w="100" w:type="dxa"/>
                    <w:left w:w="100" w:type="dxa"/>
                    <w:bottom w:w="100" w:type="dxa"/>
                    <w:right w:w="100" w:type="dxa"/>
                  </w:tcMar>
                </w:tcPr>
                <w:p w14:paraId="0AD45DB2" w14:textId="400D13D1" w:rsidR="00006C12" w:rsidRPr="00314A9F" w:rsidRDefault="00006C12" w:rsidP="00D0453E">
                  <w:pPr>
                    <w:spacing w:after="0"/>
                    <w:ind w:left="-105" w:right="-105"/>
                    <w:rPr>
                      <w:sz w:val="20"/>
                      <w:szCs w:val="20"/>
                    </w:rPr>
                  </w:pPr>
                  <w:r w:rsidRPr="00314A9F">
                    <w:rPr>
                      <w:sz w:val="20"/>
                      <w:szCs w:val="20"/>
                    </w:rPr>
                    <w:t>67% (57)</w:t>
                  </w:r>
                </w:p>
              </w:tc>
              <w:tc>
                <w:tcPr>
                  <w:tcW w:w="891" w:type="dxa"/>
                  <w:tcBorders>
                    <w:top w:val="single" w:sz="2" w:space="0" w:color="auto"/>
                  </w:tcBorders>
                  <w:shd w:val="clear" w:color="auto" w:fill="auto"/>
                  <w:tcMar>
                    <w:top w:w="100" w:type="dxa"/>
                    <w:left w:w="100" w:type="dxa"/>
                    <w:bottom w:w="100" w:type="dxa"/>
                    <w:right w:w="100" w:type="dxa"/>
                  </w:tcMar>
                </w:tcPr>
                <w:p w14:paraId="101B1DFB" w14:textId="2430D9EA" w:rsidR="00006C12" w:rsidRPr="00314A9F" w:rsidRDefault="00006C12" w:rsidP="00D0453E">
                  <w:pPr>
                    <w:spacing w:after="0"/>
                    <w:ind w:left="-105" w:right="-105"/>
                    <w:rPr>
                      <w:sz w:val="20"/>
                      <w:szCs w:val="20"/>
                    </w:rPr>
                  </w:pPr>
                  <w:r w:rsidRPr="00314A9F">
                    <w:rPr>
                      <w:sz w:val="20"/>
                      <w:szCs w:val="20"/>
                    </w:rPr>
                    <w:t>34% (70)</w:t>
                  </w:r>
                </w:p>
              </w:tc>
              <w:tc>
                <w:tcPr>
                  <w:tcW w:w="891" w:type="dxa"/>
                  <w:tcBorders>
                    <w:top w:val="single" w:sz="2" w:space="0" w:color="auto"/>
                  </w:tcBorders>
                  <w:shd w:val="clear" w:color="auto" w:fill="auto"/>
                  <w:tcMar>
                    <w:top w:w="100" w:type="dxa"/>
                    <w:left w:w="100" w:type="dxa"/>
                    <w:bottom w:w="100" w:type="dxa"/>
                    <w:right w:w="100" w:type="dxa"/>
                  </w:tcMar>
                </w:tcPr>
                <w:p w14:paraId="7B59CF04" w14:textId="788D88C3" w:rsidR="00006C12" w:rsidRPr="00314A9F" w:rsidRDefault="00006C12" w:rsidP="00D0453E">
                  <w:pPr>
                    <w:spacing w:after="0"/>
                    <w:ind w:left="-105" w:right="-105"/>
                    <w:rPr>
                      <w:sz w:val="20"/>
                      <w:szCs w:val="20"/>
                    </w:rPr>
                  </w:pPr>
                  <w:r w:rsidRPr="00314A9F">
                    <w:rPr>
                      <w:sz w:val="20"/>
                      <w:szCs w:val="20"/>
                    </w:rPr>
                    <w:t>24% (63)</w:t>
                  </w:r>
                </w:p>
              </w:tc>
              <w:tc>
                <w:tcPr>
                  <w:tcW w:w="891" w:type="dxa"/>
                  <w:tcBorders>
                    <w:top w:val="single" w:sz="2" w:space="0" w:color="auto"/>
                  </w:tcBorders>
                  <w:shd w:val="clear" w:color="auto" w:fill="auto"/>
                  <w:tcMar>
                    <w:top w:w="100" w:type="dxa"/>
                    <w:left w:w="100" w:type="dxa"/>
                    <w:bottom w:w="100" w:type="dxa"/>
                    <w:right w:w="100" w:type="dxa"/>
                  </w:tcMar>
                </w:tcPr>
                <w:p w14:paraId="3F67CC6E" w14:textId="58749686" w:rsidR="00006C12" w:rsidRPr="00314A9F" w:rsidRDefault="00006C12" w:rsidP="00D0453E">
                  <w:pPr>
                    <w:spacing w:after="0"/>
                    <w:ind w:left="-105" w:right="-105"/>
                    <w:rPr>
                      <w:sz w:val="20"/>
                      <w:szCs w:val="20"/>
                    </w:rPr>
                  </w:pPr>
                  <w:r w:rsidRPr="00314A9F">
                    <w:rPr>
                      <w:sz w:val="20"/>
                      <w:szCs w:val="20"/>
                    </w:rPr>
                    <w:t>50% (36)</w:t>
                  </w:r>
                </w:p>
              </w:tc>
            </w:tr>
            <w:tr w:rsidR="00452D41" w:rsidRPr="00314A9F" w14:paraId="1EF2600F" w14:textId="77777777" w:rsidTr="008F19CF">
              <w:trPr>
                <w:trHeight w:val="23"/>
                <w:jc w:val="right"/>
              </w:trPr>
              <w:tc>
                <w:tcPr>
                  <w:tcW w:w="2112" w:type="dxa"/>
                  <w:shd w:val="clear" w:color="auto" w:fill="auto"/>
                  <w:tcMar>
                    <w:top w:w="100" w:type="dxa"/>
                    <w:left w:w="100" w:type="dxa"/>
                    <w:bottom w:w="100" w:type="dxa"/>
                    <w:right w:w="100" w:type="dxa"/>
                  </w:tcMar>
                </w:tcPr>
                <w:p w14:paraId="6EF1071B" w14:textId="6306E337" w:rsidR="00006C12" w:rsidRPr="00314A9F" w:rsidRDefault="00D65B6C" w:rsidP="00D0453E">
                  <w:pPr>
                    <w:spacing w:after="0"/>
                    <w:rPr>
                      <w:sz w:val="20"/>
                      <w:szCs w:val="20"/>
                    </w:rPr>
                  </w:pPr>
                  <w:r w:rsidRPr="00314A9F">
                    <w:rPr>
                      <w:sz w:val="20"/>
                      <w:szCs w:val="20"/>
                    </w:rPr>
                    <w:t xml:space="preserve"> </w:t>
                  </w:r>
                  <w:r w:rsidR="00006C12" w:rsidRPr="00314A9F">
                    <w:rPr>
                      <w:sz w:val="20"/>
                      <w:szCs w:val="20"/>
                    </w:rPr>
                    <w:t>Avg/total 6 peers</w:t>
                  </w:r>
                </w:p>
              </w:tc>
              <w:tc>
                <w:tcPr>
                  <w:tcW w:w="891" w:type="dxa"/>
                  <w:shd w:val="clear" w:color="auto" w:fill="auto"/>
                  <w:tcMar>
                    <w:top w:w="100" w:type="dxa"/>
                    <w:left w:w="100" w:type="dxa"/>
                    <w:bottom w:w="100" w:type="dxa"/>
                    <w:right w:w="100" w:type="dxa"/>
                  </w:tcMar>
                </w:tcPr>
                <w:p w14:paraId="2FAA8A46" w14:textId="1DE1775A" w:rsidR="00006C12" w:rsidRPr="00314A9F" w:rsidRDefault="00006C12" w:rsidP="00D0453E">
                  <w:pPr>
                    <w:spacing w:after="0"/>
                    <w:ind w:left="-105" w:right="-105"/>
                    <w:rPr>
                      <w:sz w:val="20"/>
                      <w:szCs w:val="20"/>
                    </w:rPr>
                  </w:pPr>
                  <w:r w:rsidRPr="00314A9F">
                    <w:rPr>
                      <w:sz w:val="20"/>
                      <w:szCs w:val="20"/>
                    </w:rPr>
                    <w:t>62% (288)</w:t>
                  </w:r>
                </w:p>
              </w:tc>
              <w:tc>
                <w:tcPr>
                  <w:tcW w:w="891" w:type="dxa"/>
                  <w:shd w:val="clear" w:color="auto" w:fill="auto"/>
                  <w:tcMar>
                    <w:top w:w="100" w:type="dxa"/>
                    <w:left w:w="100" w:type="dxa"/>
                    <w:bottom w:w="100" w:type="dxa"/>
                    <w:right w:w="100" w:type="dxa"/>
                  </w:tcMar>
                </w:tcPr>
                <w:p w14:paraId="3C8775D3" w14:textId="68569037" w:rsidR="00006C12" w:rsidRPr="00314A9F" w:rsidRDefault="00006C12" w:rsidP="00D0453E">
                  <w:pPr>
                    <w:spacing w:after="0"/>
                    <w:ind w:left="-105" w:right="-105"/>
                    <w:rPr>
                      <w:sz w:val="20"/>
                      <w:szCs w:val="20"/>
                    </w:rPr>
                  </w:pPr>
                  <w:r w:rsidRPr="00314A9F">
                    <w:rPr>
                      <w:sz w:val="20"/>
                      <w:szCs w:val="20"/>
                    </w:rPr>
                    <w:t>66% (178)</w:t>
                  </w:r>
                </w:p>
              </w:tc>
              <w:tc>
                <w:tcPr>
                  <w:tcW w:w="891" w:type="dxa"/>
                  <w:shd w:val="clear" w:color="auto" w:fill="auto"/>
                  <w:tcMar>
                    <w:top w:w="100" w:type="dxa"/>
                    <w:left w:w="100" w:type="dxa"/>
                    <w:bottom w:w="100" w:type="dxa"/>
                    <w:right w:w="100" w:type="dxa"/>
                  </w:tcMar>
                </w:tcPr>
                <w:p w14:paraId="33BFE3B0" w14:textId="7F4ED158" w:rsidR="00006C12" w:rsidRPr="00314A9F" w:rsidRDefault="00006C12" w:rsidP="00D0453E">
                  <w:pPr>
                    <w:spacing w:after="0"/>
                    <w:ind w:left="-105" w:right="-105"/>
                    <w:rPr>
                      <w:sz w:val="20"/>
                      <w:szCs w:val="20"/>
                    </w:rPr>
                  </w:pPr>
                  <w:r w:rsidRPr="00314A9F">
                    <w:rPr>
                      <w:sz w:val="20"/>
                      <w:szCs w:val="20"/>
                    </w:rPr>
                    <w:t>55% (193)</w:t>
                  </w:r>
                </w:p>
              </w:tc>
              <w:tc>
                <w:tcPr>
                  <w:tcW w:w="891" w:type="dxa"/>
                  <w:shd w:val="clear" w:color="auto" w:fill="auto"/>
                  <w:tcMar>
                    <w:top w:w="100" w:type="dxa"/>
                    <w:left w:w="100" w:type="dxa"/>
                    <w:bottom w:w="100" w:type="dxa"/>
                    <w:right w:w="100" w:type="dxa"/>
                  </w:tcMar>
                </w:tcPr>
                <w:p w14:paraId="638EAE14" w14:textId="60D09279" w:rsidR="00006C12" w:rsidRPr="00314A9F" w:rsidRDefault="00006C12" w:rsidP="00D0453E">
                  <w:pPr>
                    <w:spacing w:after="0"/>
                    <w:ind w:left="-105" w:right="-105"/>
                    <w:rPr>
                      <w:sz w:val="20"/>
                      <w:szCs w:val="20"/>
                    </w:rPr>
                  </w:pPr>
                  <w:r w:rsidRPr="00314A9F">
                    <w:rPr>
                      <w:sz w:val="20"/>
                      <w:szCs w:val="20"/>
                    </w:rPr>
                    <w:t>59% (209)</w:t>
                  </w:r>
                </w:p>
              </w:tc>
              <w:tc>
                <w:tcPr>
                  <w:tcW w:w="891" w:type="dxa"/>
                  <w:shd w:val="clear" w:color="auto" w:fill="auto"/>
                  <w:tcMar>
                    <w:top w:w="100" w:type="dxa"/>
                    <w:left w:w="100" w:type="dxa"/>
                    <w:bottom w:w="100" w:type="dxa"/>
                    <w:right w:w="100" w:type="dxa"/>
                  </w:tcMar>
                </w:tcPr>
                <w:p w14:paraId="73B9189E" w14:textId="51071A23" w:rsidR="00006C12" w:rsidRPr="00314A9F" w:rsidRDefault="00006C12" w:rsidP="00D0453E">
                  <w:pPr>
                    <w:spacing w:after="0"/>
                    <w:ind w:left="-105" w:right="-105"/>
                    <w:rPr>
                      <w:sz w:val="20"/>
                      <w:szCs w:val="20"/>
                    </w:rPr>
                  </w:pPr>
                  <w:r w:rsidRPr="00314A9F">
                    <w:rPr>
                      <w:sz w:val="20"/>
                      <w:szCs w:val="20"/>
                    </w:rPr>
                    <w:t>36% (173)</w:t>
                  </w:r>
                </w:p>
              </w:tc>
            </w:tr>
          </w:tbl>
          <w:p w14:paraId="535BE043" w14:textId="77777777" w:rsidR="00006C12" w:rsidRPr="00314A9F" w:rsidRDefault="00006C12" w:rsidP="00D0453E">
            <w:pPr>
              <w:spacing w:before="60" w:after="60"/>
              <w:rPr>
                <w:sz w:val="20"/>
                <w:szCs w:val="20"/>
              </w:rPr>
            </w:pPr>
          </w:p>
        </w:tc>
        <w:tc>
          <w:tcPr>
            <w:tcW w:w="2291" w:type="dxa"/>
            <w:tcBorders>
              <w:top w:val="single" w:sz="2" w:space="0" w:color="D9D9D9" w:themeColor="background1" w:themeShade="D9"/>
            </w:tcBorders>
            <w:shd w:val="clear" w:color="auto" w:fill="auto"/>
          </w:tcPr>
          <w:p w14:paraId="028E4829" w14:textId="41FD8633" w:rsidR="00006C12" w:rsidRPr="00314A9F" w:rsidRDefault="00006C12" w:rsidP="00D0453E">
            <w:pPr>
              <w:spacing w:before="60" w:after="60"/>
              <w:ind w:right="-30"/>
              <w:rPr>
                <w:i/>
                <w:iCs/>
                <w:sz w:val="20"/>
                <w:szCs w:val="20"/>
              </w:rPr>
            </w:pPr>
            <w:r w:rsidRPr="00314A9F">
              <w:rPr>
                <w:i/>
                <w:iCs/>
                <w:sz w:val="20"/>
                <w:szCs w:val="20"/>
              </w:rPr>
              <w:t>2020-21:</w:t>
            </w:r>
          </w:p>
          <w:p w14:paraId="73D64432" w14:textId="42925331" w:rsidR="00006C12" w:rsidRPr="00314A9F" w:rsidRDefault="00006C12" w:rsidP="00D0453E">
            <w:pPr>
              <w:spacing w:before="60" w:after="60"/>
              <w:ind w:right="-30"/>
              <w:rPr>
                <w:sz w:val="20"/>
                <w:szCs w:val="20"/>
              </w:rPr>
            </w:pPr>
            <w:r w:rsidRPr="00314A9F">
              <w:rPr>
                <w:sz w:val="20"/>
                <w:szCs w:val="20"/>
              </w:rPr>
              <w:t>LBHC: 50% (36)</w:t>
            </w:r>
          </w:p>
          <w:p w14:paraId="70F78CDD" w14:textId="77777777" w:rsidR="00006C12" w:rsidRPr="00314A9F" w:rsidRDefault="00006C12" w:rsidP="00D0453E">
            <w:pPr>
              <w:spacing w:before="60" w:after="60"/>
              <w:rPr>
                <w:sz w:val="20"/>
                <w:szCs w:val="20"/>
              </w:rPr>
            </w:pPr>
            <w:r w:rsidRPr="00314A9F">
              <w:rPr>
                <w:sz w:val="20"/>
                <w:szCs w:val="20"/>
              </w:rPr>
              <w:t xml:space="preserve">Avg/total 6 peers: 36% (173) </w:t>
            </w:r>
          </w:p>
          <w:p w14:paraId="2F5EA2B2" w14:textId="1EF00489" w:rsidR="00006C12" w:rsidRPr="00314A9F" w:rsidRDefault="00FE3C05" w:rsidP="00D0453E">
            <w:pPr>
              <w:spacing w:before="60" w:after="60"/>
              <w:rPr>
                <w:sz w:val="20"/>
                <w:szCs w:val="20"/>
              </w:rPr>
            </w:pPr>
            <w:r w:rsidRPr="00314A9F">
              <w:rPr>
                <w:sz w:val="20"/>
                <w:szCs w:val="20"/>
              </w:rPr>
              <w:t xml:space="preserve">For the past 5 years, </w:t>
            </w:r>
            <w:r w:rsidR="00006C12" w:rsidRPr="00314A9F">
              <w:rPr>
                <w:sz w:val="20"/>
                <w:szCs w:val="20"/>
              </w:rPr>
              <w:t xml:space="preserve">LBHC </w:t>
            </w:r>
            <w:r w:rsidRPr="00314A9F">
              <w:rPr>
                <w:sz w:val="20"/>
                <w:szCs w:val="20"/>
              </w:rPr>
              <w:t>has been</w:t>
            </w:r>
            <w:r w:rsidR="00006C12" w:rsidRPr="00314A9F">
              <w:rPr>
                <w:sz w:val="20"/>
                <w:szCs w:val="20"/>
              </w:rPr>
              <w:t xml:space="preserve"> within the range of its peer tribal colleges</w:t>
            </w:r>
            <w:r w:rsidRPr="00314A9F">
              <w:rPr>
                <w:sz w:val="20"/>
                <w:szCs w:val="20"/>
              </w:rPr>
              <w:t xml:space="preserve"> with a lot of  year</w:t>
            </w:r>
            <w:r w:rsidR="00314A9F">
              <w:rPr>
                <w:sz w:val="20"/>
                <w:szCs w:val="20"/>
              </w:rPr>
              <w:t>-</w:t>
            </w:r>
            <w:r w:rsidRPr="00314A9F">
              <w:rPr>
                <w:sz w:val="20"/>
                <w:szCs w:val="20"/>
              </w:rPr>
              <w:t>to</w:t>
            </w:r>
            <w:r w:rsidR="00314A9F">
              <w:rPr>
                <w:sz w:val="20"/>
                <w:szCs w:val="20"/>
              </w:rPr>
              <w:t>-</w:t>
            </w:r>
            <w:r w:rsidRPr="00314A9F">
              <w:rPr>
                <w:sz w:val="20"/>
                <w:szCs w:val="20"/>
              </w:rPr>
              <w:t>year fluctuation</w:t>
            </w:r>
            <w:r w:rsidR="00006C12" w:rsidRPr="00314A9F">
              <w:rPr>
                <w:sz w:val="20"/>
                <w:szCs w:val="20"/>
              </w:rPr>
              <w:t>.</w:t>
            </w:r>
          </w:p>
        </w:tc>
        <w:tc>
          <w:tcPr>
            <w:tcW w:w="1440" w:type="dxa"/>
            <w:tcBorders>
              <w:top w:val="single" w:sz="2" w:space="0" w:color="D9D9D9" w:themeColor="background1" w:themeShade="D9"/>
            </w:tcBorders>
            <w:shd w:val="clear" w:color="auto" w:fill="auto"/>
          </w:tcPr>
          <w:p w14:paraId="06B748C1" w14:textId="7CBE6611" w:rsidR="00006C12" w:rsidRPr="00314A9F" w:rsidRDefault="00006C12" w:rsidP="00D0453E">
            <w:pPr>
              <w:spacing w:before="60" w:after="60"/>
              <w:rPr>
                <w:sz w:val="20"/>
                <w:szCs w:val="20"/>
              </w:rPr>
            </w:pPr>
            <w:r w:rsidRPr="00314A9F">
              <w:rPr>
                <w:sz w:val="20"/>
                <w:szCs w:val="20"/>
              </w:rPr>
              <w:t>LBHC is within or higher than the range of its peer tribal colleges</w:t>
            </w:r>
          </w:p>
        </w:tc>
        <w:tc>
          <w:tcPr>
            <w:tcW w:w="1080" w:type="dxa"/>
            <w:vMerge/>
            <w:shd w:val="clear" w:color="auto" w:fill="auto"/>
          </w:tcPr>
          <w:p w14:paraId="74284652" w14:textId="63E3F371" w:rsidR="00006C12" w:rsidRPr="00314A9F" w:rsidRDefault="00006C12" w:rsidP="00D0453E">
            <w:pPr>
              <w:spacing w:before="60" w:after="60"/>
              <w:rPr>
                <w:sz w:val="20"/>
                <w:szCs w:val="20"/>
              </w:rPr>
            </w:pPr>
          </w:p>
        </w:tc>
        <w:tc>
          <w:tcPr>
            <w:tcW w:w="1260" w:type="dxa"/>
            <w:tcBorders>
              <w:top w:val="single" w:sz="2" w:space="0" w:color="D9D9D9" w:themeColor="background1" w:themeShade="D9"/>
            </w:tcBorders>
            <w:shd w:val="clear" w:color="auto" w:fill="auto"/>
          </w:tcPr>
          <w:p w14:paraId="481E9CDE" w14:textId="6EC14925" w:rsidR="00006C12" w:rsidRPr="00314A9F" w:rsidRDefault="00113D6A" w:rsidP="00D0453E">
            <w:pPr>
              <w:spacing w:before="60" w:after="60"/>
              <w:rPr>
                <w:rFonts w:eastAsia="Times New Roman"/>
                <w:sz w:val="20"/>
                <w:szCs w:val="20"/>
                <w:u w:val="single"/>
              </w:rPr>
            </w:pPr>
            <w:hyperlink r:id="rId43">
              <w:r w:rsidR="00006C12" w:rsidRPr="00314A9F">
                <w:rPr>
                  <w:rFonts w:eastAsia="Times New Roman"/>
                  <w:sz w:val="20"/>
                  <w:szCs w:val="20"/>
                  <w:u w:val="single"/>
                </w:rPr>
                <w:t>LBHC and its 6 peer colleges report</w:t>
              </w:r>
            </w:hyperlink>
            <w:r w:rsidR="00006C12" w:rsidRPr="00314A9F">
              <w:rPr>
                <w:rFonts w:eastAsia="Times New Roman"/>
                <w:color w:val="FF0000"/>
                <w:sz w:val="20"/>
                <w:szCs w:val="20"/>
              </w:rPr>
              <w:t xml:space="preserve"> </w:t>
            </w:r>
            <w:r w:rsidR="00006C12" w:rsidRPr="00314A9F">
              <w:rPr>
                <w:rFonts w:eastAsia="Times New Roman"/>
                <w:color w:val="FF0000"/>
                <w:sz w:val="20"/>
                <w:szCs w:val="20"/>
              </w:rPr>
              <w:br/>
            </w:r>
            <w:r w:rsidR="00006C12" w:rsidRPr="00314A9F">
              <w:rPr>
                <w:rFonts w:eastAsia="Times New Roman"/>
                <w:sz w:val="20"/>
                <w:szCs w:val="20"/>
              </w:rPr>
              <w:t xml:space="preserve">(on </w:t>
            </w:r>
            <w:hyperlink r:id="rId44">
              <w:r w:rsidR="00006C12" w:rsidRPr="00314A9F">
                <w:rPr>
                  <w:rFonts w:eastAsia="Times New Roman"/>
                  <w:sz w:val="20"/>
                  <w:szCs w:val="20"/>
                  <w:u w:val="single"/>
                </w:rPr>
                <w:t>LBHC’s student success data webpage</w:t>
              </w:r>
            </w:hyperlink>
            <w:r w:rsidR="00006C12" w:rsidRPr="00314A9F">
              <w:rPr>
                <w:rFonts w:eastAsia="Times New Roman"/>
                <w:sz w:val="20"/>
                <w:szCs w:val="20"/>
              </w:rPr>
              <w:t>)</w:t>
            </w:r>
          </w:p>
        </w:tc>
        <w:tc>
          <w:tcPr>
            <w:tcW w:w="1272" w:type="dxa"/>
            <w:tcBorders>
              <w:top w:val="single" w:sz="2" w:space="0" w:color="D9D9D9" w:themeColor="background1" w:themeShade="D9"/>
            </w:tcBorders>
            <w:shd w:val="clear" w:color="auto" w:fill="auto"/>
          </w:tcPr>
          <w:p w14:paraId="5974CBD6" w14:textId="77777777" w:rsidR="00006C12" w:rsidRPr="00314A9F" w:rsidRDefault="00006C12" w:rsidP="00D0453E">
            <w:pPr>
              <w:spacing w:before="60" w:after="60"/>
              <w:rPr>
                <w:sz w:val="20"/>
                <w:szCs w:val="20"/>
              </w:rPr>
            </w:pPr>
            <w:r w:rsidRPr="00314A9F">
              <w:rPr>
                <w:sz w:val="20"/>
                <w:szCs w:val="20"/>
              </w:rPr>
              <w:t>Frank, Joey, Kimmy</w:t>
            </w:r>
          </w:p>
        </w:tc>
      </w:tr>
    </w:tbl>
    <w:p w14:paraId="02B91A86" w14:textId="77777777" w:rsidR="0070685D" w:rsidRPr="0070685D" w:rsidRDefault="0070685D" w:rsidP="0070685D">
      <w:pPr>
        <w:pStyle w:val="Heading2"/>
        <w:spacing w:before="120"/>
        <w:rPr>
          <w:rFonts w:ascii="Times New Roman" w:eastAsia="Candara" w:hAnsi="Times New Roman"/>
          <w:b w:val="0"/>
          <w:bCs w:val="0"/>
          <w:color w:val="000000" w:themeColor="text1"/>
          <w:sz w:val="24"/>
          <w:szCs w:val="24"/>
        </w:rPr>
      </w:pPr>
      <w:r w:rsidRPr="0070685D">
        <w:rPr>
          <w:rFonts w:ascii="Times New Roman" w:eastAsia="Candara" w:hAnsi="Times New Roman"/>
          <w:b w:val="0"/>
          <w:bCs w:val="0"/>
          <w:i/>
          <w:iCs/>
          <w:color w:val="000000" w:themeColor="text1"/>
          <w:sz w:val="24"/>
          <w:szCs w:val="24"/>
        </w:rPr>
        <w:t>Next steps to generate and use student success data</w:t>
      </w:r>
      <w:r w:rsidRPr="0070685D">
        <w:rPr>
          <w:rFonts w:ascii="Times New Roman" w:eastAsia="Candara" w:hAnsi="Times New Roman"/>
          <w:b w:val="0"/>
          <w:bCs w:val="0"/>
          <w:color w:val="000000" w:themeColor="text1"/>
          <w:sz w:val="24"/>
          <w:szCs w:val="24"/>
        </w:rPr>
        <w:t>: LBHC needs to institutionalize generating and using student success data and reports to make institutional decisions. LBHC will form a student success data committee (including administrators, staff, students, and faculty) to be responsible for ensuring student success data are used, conversations occur, and next steps are taken to improve student success. All decision-making bodies (including the Board of Trustees) need to review student success data to make institutional decisions.</w:t>
      </w:r>
    </w:p>
    <w:p w14:paraId="52E285C6" w14:textId="740223A3" w:rsidR="000621DE" w:rsidRDefault="0070685D" w:rsidP="00F30262">
      <w:pPr>
        <w:pStyle w:val="Heading2"/>
        <w:rPr>
          <w:rFonts w:eastAsia="Candara"/>
        </w:rPr>
      </w:pPr>
      <w:r>
        <w:lastRenderedPageBreak/>
        <w:t xml:space="preserve">Objective </w:t>
      </w:r>
      <w:r w:rsidR="000621DE">
        <w:t xml:space="preserve">2g. </w:t>
      </w:r>
      <w:r w:rsidR="000621DE">
        <w:rPr>
          <w:rFonts w:eastAsia="Candara"/>
        </w:rPr>
        <w:t>Completion</w:t>
      </w:r>
      <w:r w:rsidR="000621DE">
        <w:t>: Graduation rate (3-year)</w:t>
      </w:r>
    </w:p>
    <w:p w14:paraId="5732CF46" w14:textId="11243AB7" w:rsidR="000621DE" w:rsidRPr="00C653B0" w:rsidRDefault="000621DE" w:rsidP="00D0453E">
      <w:r w:rsidRPr="00C653B0">
        <w:rPr>
          <w:i/>
          <w:iCs/>
        </w:rPr>
        <w:t>Description</w:t>
      </w:r>
      <w:r w:rsidRPr="00C653B0">
        <w:t xml:space="preserve">: </w:t>
      </w:r>
      <w:r>
        <w:t>(1) LBHC students seeking an associate degree successfully graduate within 3 years. (2) LBHC students seeking an associate degree successfully graduate within 3 years as often or more often than students at its peer colleges.</w:t>
      </w:r>
    </w:p>
    <w:p w14:paraId="5346A22C" w14:textId="755708FC" w:rsidR="000621DE" w:rsidRPr="00C653B0" w:rsidRDefault="000621DE" w:rsidP="00D0453E">
      <w:r w:rsidRPr="00C653B0">
        <w:rPr>
          <w:i/>
          <w:iCs/>
        </w:rPr>
        <w:t>Evidence</w:t>
      </w:r>
      <w:r>
        <w:rPr>
          <w:i/>
          <w:iCs/>
        </w:rPr>
        <w:t xml:space="preserve"> if successful</w:t>
      </w:r>
      <w:r w:rsidRPr="00C653B0">
        <w:t xml:space="preserve">: </w:t>
      </w:r>
      <w:r>
        <w:t xml:space="preserve">(1) The percent of new students who enter in fall semester who complete a degree within 3 years (150% of the time (2) The percent of first-time full-time students who enter in fall semester who complete a degree within 3 years (150% of the time) at LBHC and its 6 peer colleges </w:t>
      </w:r>
      <w:r w:rsidRPr="00A127BB">
        <w:rPr>
          <w:sz w:val="22"/>
          <w:szCs w:val="22"/>
        </w:rPr>
        <w:t>(Blackfeet Community College, Fort Peck Community College, Stone Child College, Bay Mills Community College, College of the Muscogee Nation, and Lac Courte Oreilles Ojibwe College).</w:t>
      </w:r>
    </w:p>
    <w:p w14:paraId="5F013120" w14:textId="28B1C67B" w:rsidR="00AB6410" w:rsidRPr="00AB6410" w:rsidRDefault="000621DE" w:rsidP="00D0453E">
      <w:pPr>
        <w:pStyle w:val="Heading2"/>
        <w:spacing w:after="0"/>
        <w:rPr>
          <w:rFonts w:ascii="Times New Roman" w:eastAsia="Candara" w:hAnsi="Times New Roman"/>
          <w:b w:val="0"/>
          <w:bCs w:val="0"/>
          <w:i/>
          <w:iCs/>
          <w:sz w:val="24"/>
          <w:szCs w:val="24"/>
        </w:rPr>
      </w:pPr>
      <w:r w:rsidRPr="00C653B0">
        <w:rPr>
          <w:rFonts w:ascii="Times New Roman" w:eastAsia="Candara" w:hAnsi="Times New Roman"/>
          <w:b w:val="0"/>
          <w:bCs w:val="0"/>
          <w:i/>
          <w:iCs/>
          <w:sz w:val="24"/>
          <w:szCs w:val="24"/>
        </w:rPr>
        <w:t>Data</w:t>
      </w:r>
    </w:p>
    <w:tbl>
      <w:tblPr>
        <w:tblStyle w:val="a9"/>
        <w:tblW w:w="13945" w:type="dxa"/>
        <w:tblInd w:w="-90" w:type="dxa"/>
        <w:tblLayout w:type="fixed"/>
        <w:tblLook w:val="0400" w:firstRow="0" w:lastRow="0" w:firstColumn="0" w:lastColumn="0" w:noHBand="0" w:noVBand="1"/>
      </w:tblPr>
      <w:tblGrid>
        <w:gridCol w:w="6840"/>
        <w:gridCol w:w="2070"/>
        <w:gridCol w:w="1620"/>
        <w:gridCol w:w="990"/>
        <w:gridCol w:w="1170"/>
        <w:gridCol w:w="1255"/>
      </w:tblGrid>
      <w:tr w:rsidR="00AB6410" w:rsidRPr="00A127BB" w14:paraId="366FF269" w14:textId="77777777" w:rsidTr="001729C4">
        <w:trPr>
          <w:trHeight w:val="71"/>
          <w:tblHeader/>
        </w:trPr>
        <w:tc>
          <w:tcPr>
            <w:tcW w:w="6840" w:type="dxa"/>
            <w:tcBorders>
              <w:bottom w:val="single" w:sz="4" w:space="0" w:color="auto"/>
            </w:tcBorders>
            <w:shd w:val="clear" w:color="auto" w:fill="auto"/>
            <w:vAlign w:val="bottom"/>
          </w:tcPr>
          <w:p w14:paraId="0C0678A6" w14:textId="77777777" w:rsidR="00AB6410" w:rsidRPr="00314A9F" w:rsidRDefault="00AB6410" w:rsidP="00D0453E">
            <w:pPr>
              <w:spacing w:after="0"/>
              <w:rPr>
                <w:sz w:val="20"/>
                <w:szCs w:val="20"/>
              </w:rPr>
            </w:pPr>
            <w:r w:rsidRPr="00314A9F">
              <w:rPr>
                <w:sz w:val="20"/>
                <w:szCs w:val="20"/>
              </w:rPr>
              <w:t>Baseline  (2016-17)</w:t>
            </w:r>
          </w:p>
        </w:tc>
        <w:tc>
          <w:tcPr>
            <w:tcW w:w="2070" w:type="dxa"/>
            <w:tcBorders>
              <w:bottom w:val="single" w:sz="4" w:space="0" w:color="auto"/>
            </w:tcBorders>
            <w:shd w:val="clear" w:color="auto" w:fill="auto"/>
            <w:vAlign w:val="bottom"/>
          </w:tcPr>
          <w:p w14:paraId="6F4F1E4A" w14:textId="77777777" w:rsidR="00AB6410" w:rsidRPr="00314A9F" w:rsidRDefault="00AB6410" w:rsidP="00D0453E">
            <w:pPr>
              <w:spacing w:after="0"/>
              <w:rPr>
                <w:sz w:val="20"/>
                <w:szCs w:val="20"/>
              </w:rPr>
            </w:pPr>
            <w:r w:rsidRPr="00314A9F">
              <w:rPr>
                <w:sz w:val="20"/>
                <w:szCs w:val="20"/>
              </w:rPr>
              <w:t xml:space="preserve">Most recent </w:t>
            </w:r>
          </w:p>
        </w:tc>
        <w:tc>
          <w:tcPr>
            <w:tcW w:w="1620" w:type="dxa"/>
            <w:tcBorders>
              <w:bottom w:val="single" w:sz="4" w:space="0" w:color="auto"/>
            </w:tcBorders>
            <w:shd w:val="clear" w:color="auto" w:fill="auto"/>
            <w:vAlign w:val="bottom"/>
          </w:tcPr>
          <w:p w14:paraId="494A009B" w14:textId="77777777" w:rsidR="00AB6410" w:rsidRPr="00314A9F" w:rsidRDefault="00AB6410" w:rsidP="00D0453E">
            <w:pPr>
              <w:spacing w:after="0"/>
              <w:rPr>
                <w:sz w:val="20"/>
                <w:szCs w:val="20"/>
              </w:rPr>
            </w:pPr>
            <w:r w:rsidRPr="00314A9F">
              <w:rPr>
                <w:sz w:val="20"/>
                <w:szCs w:val="20"/>
              </w:rPr>
              <w:t>Goal for 2024</w:t>
            </w:r>
          </w:p>
        </w:tc>
        <w:tc>
          <w:tcPr>
            <w:tcW w:w="990" w:type="dxa"/>
            <w:tcBorders>
              <w:bottom w:val="single" w:sz="4" w:space="0" w:color="auto"/>
            </w:tcBorders>
            <w:shd w:val="clear" w:color="auto" w:fill="auto"/>
            <w:vAlign w:val="bottom"/>
          </w:tcPr>
          <w:p w14:paraId="370620BD" w14:textId="77777777" w:rsidR="00AB6410" w:rsidRPr="00314A9F" w:rsidRDefault="00AB6410" w:rsidP="00D0453E">
            <w:pPr>
              <w:spacing w:after="0"/>
              <w:rPr>
                <w:sz w:val="20"/>
                <w:szCs w:val="20"/>
              </w:rPr>
            </w:pPr>
            <w:r w:rsidRPr="00314A9F">
              <w:rPr>
                <w:sz w:val="20"/>
                <w:szCs w:val="20"/>
              </w:rPr>
              <w:t>Status</w:t>
            </w:r>
          </w:p>
        </w:tc>
        <w:tc>
          <w:tcPr>
            <w:tcW w:w="1170" w:type="dxa"/>
            <w:tcBorders>
              <w:bottom w:val="single" w:sz="4" w:space="0" w:color="auto"/>
            </w:tcBorders>
            <w:shd w:val="clear" w:color="auto" w:fill="auto"/>
            <w:vAlign w:val="bottom"/>
          </w:tcPr>
          <w:p w14:paraId="0122B1C1" w14:textId="77777777" w:rsidR="00AB6410" w:rsidRPr="00314A9F" w:rsidRDefault="00AB6410" w:rsidP="00D0453E">
            <w:pPr>
              <w:spacing w:after="0"/>
              <w:rPr>
                <w:sz w:val="20"/>
                <w:szCs w:val="20"/>
              </w:rPr>
            </w:pPr>
            <w:r w:rsidRPr="00314A9F">
              <w:rPr>
                <w:sz w:val="20"/>
                <w:szCs w:val="20"/>
              </w:rPr>
              <w:t>Source of data / evidence</w:t>
            </w:r>
          </w:p>
        </w:tc>
        <w:tc>
          <w:tcPr>
            <w:tcW w:w="1255" w:type="dxa"/>
            <w:tcBorders>
              <w:bottom w:val="single" w:sz="4" w:space="0" w:color="auto"/>
            </w:tcBorders>
            <w:shd w:val="clear" w:color="auto" w:fill="auto"/>
            <w:vAlign w:val="bottom"/>
          </w:tcPr>
          <w:p w14:paraId="2B09EA58" w14:textId="77777777" w:rsidR="00AB6410" w:rsidRPr="00314A9F" w:rsidRDefault="00AB6410" w:rsidP="00D0453E">
            <w:pPr>
              <w:spacing w:after="0"/>
              <w:rPr>
                <w:sz w:val="20"/>
                <w:szCs w:val="20"/>
              </w:rPr>
            </w:pPr>
            <w:r w:rsidRPr="00314A9F">
              <w:rPr>
                <w:sz w:val="20"/>
                <w:szCs w:val="20"/>
              </w:rPr>
              <w:t xml:space="preserve">Person responsible for reporting </w:t>
            </w:r>
          </w:p>
        </w:tc>
      </w:tr>
      <w:tr w:rsidR="00AB6410" w:rsidRPr="00A127BB" w14:paraId="39B5165C" w14:textId="77777777" w:rsidTr="001729C4">
        <w:trPr>
          <w:trHeight w:val="819"/>
        </w:trPr>
        <w:tc>
          <w:tcPr>
            <w:tcW w:w="6840" w:type="dxa"/>
            <w:tcBorders>
              <w:top w:val="single" w:sz="4" w:space="0" w:color="auto"/>
              <w:bottom w:val="single" w:sz="2" w:space="0" w:color="D9D9D9" w:themeColor="background1" w:themeShade="D9"/>
            </w:tcBorders>
            <w:shd w:val="clear" w:color="auto" w:fill="auto"/>
          </w:tcPr>
          <w:p w14:paraId="3C5A4911" w14:textId="77777777" w:rsidR="00AB6410" w:rsidRPr="00ED5977" w:rsidRDefault="00AB6410" w:rsidP="00D0453E">
            <w:pPr>
              <w:ind w:left="330" w:hanging="330"/>
              <w:rPr>
                <w:sz w:val="20"/>
                <w:szCs w:val="20"/>
              </w:rPr>
            </w:pPr>
            <w:r w:rsidRPr="00ED5977">
              <w:rPr>
                <w:sz w:val="20"/>
                <w:szCs w:val="20"/>
              </w:rPr>
              <w:t xml:space="preserve">(1) </w:t>
            </w:r>
            <w:r>
              <w:rPr>
                <w:sz w:val="20"/>
                <w:szCs w:val="20"/>
              </w:rPr>
              <w:t xml:space="preserve"> </w:t>
            </w:r>
            <w:r w:rsidRPr="00ED5977">
              <w:rPr>
                <w:sz w:val="20"/>
                <w:szCs w:val="20"/>
              </w:rPr>
              <w:t xml:space="preserve">LBHC students seeking an associate degree successfully graduate within 3 years. </w:t>
            </w:r>
          </w:p>
          <w:p w14:paraId="6EB1F80D" w14:textId="77777777" w:rsidR="00AB6410" w:rsidRPr="00C14CE4" w:rsidRDefault="00AB6410" w:rsidP="00D0453E">
            <w:pPr>
              <w:spacing w:after="0"/>
              <w:ind w:firstLine="330"/>
              <w:rPr>
                <w:sz w:val="20"/>
                <w:szCs w:val="20"/>
              </w:rPr>
            </w:pPr>
            <w:r w:rsidRPr="00C14CE4">
              <w:rPr>
                <w:sz w:val="20"/>
                <w:szCs w:val="20"/>
              </w:rPr>
              <w:t>Year: 3-year graduation rate (# new students in fall)</w:t>
            </w:r>
          </w:p>
          <w:p w14:paraId="3C85F39F" w14:textId="77777777" w:rsidR="00AB6410" w:rsidRPr="00C14CE4" w:rsidRDefault="00AB6410" w:rsidP="00D0453E">
            <w:pPr>
              <w:spacing w:after="0"/>
              <w:ind w:firstLine="330"/>
              <w:rPr>
                <w:sz w:val="20"/>
                <w:szCs w:val="20"/>
              </w:rPr>
            </w:pPr>
            <w:r w:rsidRPr="00C14CE4">
              <w:rPr>
                <w:sz w:val="20"/>
                <w:szCs w:val="20"/>
              </w:rPr>
              <w:t>2014-15: 4% (52)</w:t>
            </w:r>
            <w:r>
              <w:rPr>
                <w:sz w:val="20"/>
                <w:szCs w:val="20"/>
              </w:rPr>
              <w:t xml:space="preserve"> – </w:t>
            </w:r>
            <w:r w:rsidRPr="00C14CE4">
              <w:rPr>
                <w:sz w:val="20"/>
                <w:szCs w:val="20"/>
              </w:rPr>
              <w:t>baseline</w:t>
            </w:r>
            <w:r>
              <w:rPr>
                <w:sz w:val="20"/>
                <w:szCs w:val="20"/>
              </w:rPr>
              <w:t xml:space="preserve"> year’s data</w:t>
            </w:r>
          </w:p>
          <w:p w14:paraId="79DFFFFD" w14:textId="77777777" w:rsidR="00AB6410" w:rsidRPr="00C14CE4" w:rsidRDefault="00AB6410" w:rsidP="00D0453E">
            <w:pPr>
              <w:spacing w:after="0"/>
              <w:ind w:firstLine="330"/>
              <w:rPr>
                <w:sz w:val="20"/>
                <w:szCs w:val="20"/>
              </w:rPr>
            </w:pPr>
            <w:r w:rsidRPr="00C14CE4">
              <w:rPr>
                <w:sz w:val="20"/>
                <w:szCs w:val="20"/>
              </w:rPr>
              <w:t>2015-16: 7% (92)</w:t>
            </w:r>
          </w:p>
          <w:p w14:paraId="216C75F6" w14:textId="77777777" w:rsidR="00AB6410" w:rsidRPr="00C14CE4" w:rsidRDefault="00AB6410" w:rsidP="00D0453E">
            <w:pPr>
              <w:spacing w:after="0"/>
              <w:ind w:firstLine="330"/>
              <w:rPr>
                <w:sz w:val="20"/>
                <w:szCs w:val="20"/>
              </w:rPr>
            </w:pPr>
            <w:r w:rsidRPr="00C14CE4">
              <w:rPr>
                <w:sz w:val="20"/>
                <w:szCs w:val="20"/>
              </w:rPr>
              <w:t>2016-17: 10% (87)</w:t>
            </w:r>
          </w:p>
          <w:p w14:paraId="58F62B51" w14:textId="77777777" w:rsidR="00AB6410" w:rsidRPr="00C14CE4" w:rsidRDefault="00AB6410" w:rsidP="00D0453E">
            <w:pPr>
              <w:spacing w:after="0"/>
              <w:ind w:firstLine="330"/>
              <w:rPr>
                <w:sz w:val="20"/>
                <w:szCs w:val="20"/>
              </w:rPr>
            </w:pPr>
            <w:r w:rsidRPr="00C14CE4">
              <w:rPr>
                <w:sz w:val="20"/>
                <w:szCs w:val="20"/>
              </w:rPr>
              <w:t>2017-18: 10% (79)</w:t>
            </w:r>
          </w:p>
          <w:p w14:paraId="76E8B12B" w14:textId="77777777" w:rsidR="00AB6410" w:rsidRPr="00C14CE4" w:rsidRDefault="00AB6410" w:rsidP="00D0453E">
            <w:pPr>
              <w:spacing w:after="0"/>
              <w:ind w:firstLine="330"/>
              <w:rPr>
                <w:sz w:val="20"/>
                <w:szCs w:val="20"/>
              </w:rPr>
            </w:pPr>
            <w:r w:rsidRPr="00C14CE4">
              <w:rPr>
                <w:sz w:val="20"/>
                <w:szCs w:val="20"/>
              </w:rPr>
              <w:t>2018-19: 10% (79)</w:t>
            </w:r>
          </w:p>
          <w:p w14:paraId="57E1AA4B" w14:textId="77777777" w:rsidR="00AB6410" w:rsidRPr="00C14CE4" w:rsidRDefault="00AB6410" w:rsidP="00D0453E">
            <w:pPr>
              <w:spacing w:after="0"/>
              <w:ind w:firstLine="330"/>
              <w:rPr>
                <w:sz w:val="20"/>
                <w:szCs w:val="20"/>
              </w:rPr>
            </w:pPr>
            <w:r w:rsidRPr="00C14CE4">
              <w:rPr>
                <w:sz w:val="20"/>
                <w:szCs w:val="20"/>
              </w:rPr>
              <w:t>2019-20: 24% (42)</w:t>
            </w:r>
          </w:p>
          <w:p w14:paraId="39515C53" w14:textId="6E9394C2" w:rsidR="00AB6410" w:rsidRPr="00314A9F" w:rsidRDefault="00AB6410" w:rsidP="00D0453E">
            <w:pPr>
              <w:spacing w:before="60" w:after="60"/>
              <w:ind w:left="330"/>
              <w:rPr>
                <w:i/>
                <w:sz w:val="20"/>
                <w:szCs w:val="20"/>
              </w:rPr>
            </w:pPr>
            <w:r w:rsidRPr="00C14CE4">
              <w:rPr>
                <w:sz w:val="20"/>
                <w:szCs w:val="20"/>
              </w:rPr>
              <w:t>2020-21: 7% (91)</w:t>
            </w:r>
            <w:r>
              <w:rPr>
                <w:sz w:val="20"/>
                <w:szCs w:val="20"/>
              </w:rPr>
              <w:t xml:space="preserve"> – most recent year’s data (covid)</w:t>
            </w:r>
          </w:p>
        </w:tc>
        <w:tc>
          <w:tcPr>
            <w:tcW w:w="2070" w:type="dxa"/>
            <w:tcBorders>
              <w:top w:val="single" w:sz="4" w:space="0" w:color="auto"/>
              <w:bottom w:val="single" w:sz="2" w:space="0" w:color="D9D9D9" w:themeColor="background1" w:themeShade="D9"/>
            </w:tcBorders>
            <w:shd w:val="clear" w:color="auto" w:fill="auto"/>
          </w:tcPr>
          <w:p w14:paraId="7707B15E" w14:textId="77777777" w:rsidR="00AB6410" w:rsidRDefault="00AB6410" w:rsidP="00D0453E">
            <w:pPr>
              <w:spacing w:after="0"/>
              <w:rPr>
                <w:sz w:val="20"/>
                <w:szCs w:val="20"/>
              </w:rPr>
            </w:pPr>
            <w:r w:rsidRPr="00C14CE4">
              <w:rPr>
                <w:sz w:val="20"/>
                <w:szCs w:val="20"/>
              </w:rPr>
              <w:t>2020-21: 7% (91, covid)</w:t>
            </w:r>
          </w:p>
          <w:p w14:paraId="7D2C600D" w14:textId="77777777" w:rsidR="00AB6410" w:rsidRDefault="00AB6410" w:rsidP="00D0453E">
            <w:pPr>
              <w:spacing w:after="0"/>
              <w:rPr>
                <w:sz w:val="20"/>
                <w:szCs w:val="20"/>
              </w:rPr>
            </w:pPr>
          </w:p>
          <w:p w14:paraId="2A6DCB22" w14:textId="77777777" w:rsidR="00AB6410" w:rsidRPr="00C14CE4" w:rsidRDefault="00AB6410" w:rsidP="00D0453E">
            <w:pPr>
              <w:spacing w:after="0"/>
              <w:rPr>
                <w:sz w:val="20"/>
                <w:szCs w:val="20"/>
              </w:rPr>
            </w:pPr>
            <w:r>
              <w:rPr>
                <w:sz w:val="20"/>
                <w:szCs w:val="20"/>
              </w:rPr>
              <w:t xml:space="preserve">Equity gaps: </w:t>
            </w:r>
            <w:r w:rsidRPr="00C14CE4">
              <w:rPr>
                <w:sz w:val="20"/>
                <w:szCs w:val="20"/>
              </w:rPr>
              <w:t>Males, older students, and part-time students have lower graduation rates.</w:t>
            </w:r>
          </w:p>
          <w:p w14:paraId="0C0FB59A" w14:textId="77777777" w:rsidR="00AB6410" w:rsidRPr="00314A9F" w:rsidRDefault="00AB6410" w:rsidP="00D0453E">
            <w:pPr>
              <w:spacing w:before="60" w:after="60"/>
              <w:rPr>
                <w:sz w:val="20"/>
                <w:szCs w:val="20"/>
              </w:rPr>
            </w:pPr>
          </w:p>
        </w:tc>
        <w:tc>
          <w:tcPr>
            <w:tcW w:w="1620" w:type="dxa"/>
            <w:tcBorders>
              <w:top w:val="single" w:sz="4" w:space="0" w:color="auto"/>
              <w:bottom w:val="single" w:sz="2" w:space="0" w:color="D9D9D9" w:themeColor="background1" w:themeShade="D9"/>
            </w:tcBorders>
            <w:shd w:val="clear" w:color="auto" w:fill="auto"/>
          </w:tcPr>
          <w:p w14:paraId="5453A6F8" w14:textId="77777777" w:rsidR="00AB6410" w:rsidRDefault="00AB6410" w:rsidP="00D0453E">
            <w:pPr>
              <w:spacing w:before="60" w:after="60"/>
              <w:rPr>
                <w:sz w:val="20"/>
                <w:szCs w:val="20"/>
              </w:rPr>
            </w:pPr>
            <w:r w:rsidRPr="00C14CE4">
              <w:rPr>
                <w:sz w:val="20"/>
                <w:szCs w:val="20"/>
              </w:rPr>
              <w:t>Increases from the baseline year</w:t>
            </w:r>
            <w:r w:rsidR="007B3306">
              <w:rPr>
                <w:sz w:val="20"/>
                <w:szCs w:val="20"/>
              </w:rPr>
              <w:t>.</w:t>
            </w:r>
          </w:p>
          <w:p w14:paraId="51B67B15" w14:textId="26DBC08A" w:rsidR="007B3306" w:rsidRPr="00314A9F" w:rsidRDefault="007B3306" w:rsidP="00D0453E">
            <w:pPr>
              <w:spacing w:before="60" w:after="60"/>
              <w:rPr>
                <w:sz w:val="20"/>
                <w:szCs w:val="20"/>
              </w:rPr>
            </w:pPr>
            <w:r w:rsidRPr="007B3306">
              <w:rPr>
                <w:sz w:val="20"/>
                <w:szCs w:val="20"/>
              </w:rPr>
              <w:t>Work towards institutionalizing the student success data process (see next steps below).</w:t>
            </w:r>
          </w:p>
        </w:tc>
        <w:tc>
          <w:tcPr>
            <w:tcW w:w="990" w:type="dxa"/>
            <w:vMerge w:val="restart"/>
            <w:tcBorders>
              <w:top w:val="single" w:sz="4" w:space="0" w:color="auto"/>
            </w:tcBorders>
            <w:shd w:val="clear" w:color="auto" w:fill="auto"/>
          </w:tcPr>
          <w:p w14:paraId="731CCF62" w14:textId="77777777" w:rsidR="00AB6410" w:rsidRPr="00C14CE4" w:rsidRDefault="00AB6410" w:rsidP="00D0453E">
            <w:pPr>
              <w:spacing w:after="0"/>
              <w:rPr>
                <w:rFonts w:eastAsia="Times New Roman"/>
                <w:sz w:val="20"/>
                <w:szCs w:val="20"/>
              </w:rPr>
            </w:pPr>
            <w:r w:rsidRPr="00C14CE4">
              <w:rPr>
                <w:noProof/>
                <w:sz w:val="20"/>
                <w:szCs w:val="20"/>
              </w:rPr>
              <mc:AlternateContent>
                <mc:Choice Requires="wps">
                  <w:drawing>
                    <wp:anchor distT="0" distB="0" distL="114300" distR="114300" simplePos="0" relativeHeight="251760640" behindDoc="0" locked="0" layoutInCell="1" hidden="0" allowOverlap="1" wp14:anchorId="3A6F6CAA" wp14:editId="5FA88B8D">
                      <wp:simplePos x="0" y="0"/>
                      <wp:positionH relativeFrom="column">
                        <wp:posOffset>38101</wp:posOffset>
                      </wp:positionH>
                      <wp:positionV relativeFrom="paragraph">
                        <wp:posOffset>0</wp:posOffset>
                      </wp:positionV>
                      <wp:extent cx="156210" cy="156210"/>
                      <wp:effectExtent l="0" t="0" r="0" b="0"/>
                      <wp:wrapNone/>
                      <wp:docPr id="9" name="Flowchart: Extract 9" descr="Yellow triangle"/>
                      <wp:cNvGraphicFramePr/>
                      <a:graphic xmlns:a="http://schemas.openxmlformats.org/drawingml/2006/main">
                        <a:graphicData uri="http://schemas.microsoft.com/office/word/2010/wordprocessingShape">
                          <wps:wsp>
                            <wps:cNvSpPr/>
                            <wps:spPr>
                              <a:xfrm>
                                <a:off x="5277420" y="3711420"/>
                                <a:ext cx="137160" cy="137160"/>
                              </a:xfrm>
                              <a:prstGeom prst="flowChartExtract">
                                <a:avLst/>
                              </a:prstGeom>
                              <a:solidFill>
                                <a:srgbClr val="FFCC00"/>
                              </a:solidFill>
                              <a:ln w="9525" cap="flat" cmpd="sng">
                                <a:solidFill>
                                  <a:srgbClr val="000000"/>
                                </a:solidFill>
                                <a:prstDash val="solid"/>
                                <a:round/>
                                <a:headEnd type="none" w="sm" len="sm"/>
                                <a:tailEnd type="none" w="sm" len="sm"/>
                              </a:ln>
                            </wps:spPr>
                            <wps:txbx>
                              <w:txbxContent>
                                <w:p w14:paraId="03B85709" w14:textId="77777777" w:rsidR="00AB6410" w:rsidRDefault="00AB6410" w:rsidP="00C653B0"/>
                              </w:txbxContent>
                            </wps:txbx>
                            <wps:bodyPr spcFirstLastPara="1" wrap="square" lIns="91425" tIns="91425" rIns="91425" bIns="91425" anchor="ctr" anchorCtr="0">
                              <a:noAutofit/>
                            </wps:bodyPr>
                          </wps:wsp>
                        </a:graphicData>
                      </a:graphic>
                    </wp:anchor>
                  </w:drawing>
                </mc:Choice>
                <mc:Fallback>
                  <w:pict>
                    <v:shape w14:anchorId="3A6F6CAA" id="Flowchart: Extract 9" o:spid="_x0000_s1040" type="#_x0000_t127" alt="Yellow triangle" style="position:absolute;margin-left:3pt;margin-top:0;width:12.3pt;height:12.3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" fillcolor="#fc0">
                      <v:stroke startarrowwidth="narrow" startarrowlength="short" endarrowwidth="narrow" endarrowlength="short" joinstyle="round"/>
                      <v:textbox inset="2.53958mm,2.53958mm,2.53958mm,2.53958mm">
                        <w:txbxContent>
                          <w:p w14:paraId="03B85709" w14:textId="77777777" w:rsidR="00AB6410" w:rsidRDefault="00AB6410" w:rsidP="00C653B0"/>
                        </w:txbxContent>
                      </v:textbox>
                    </v:shape>
                  </w:pict>
                </mc:Fallback>
              </mc:AlternateContent>
            </w:r>
          </w:p>
          <w:p w14:paraId="334CCE20" w14:textId="77777777" w:rsidR="00AB6410" w:rsidRDefault="00AB6410" w:rsidP="00D0453E">
            <w:pPr>
              <w:spacing w:before="60" w:after="60"/>
              <w:rPr>
                <w:sz w:val="20"/>
                <w:szCs w:val="20"/>
              </w:rPr>
            </w:pPr>
          </w:p>
          <w:p w14:paraId="0EE76357" w14:textId="3E5CF343" w:rsidR="00AB6410" w:rsidRPr="00314A9F" w:rsidRDefault="00AB6410" w:rsidP="005A1AB8">
            <w:pPr>
              <w:spacing w:before="60" w:after="60"/>
              <w:rPr>
                <w:sz w:val="20"/>
                <w:szCs w:val="20"/>
              </w:rPr>
            </w:pPr>
            <w:r>
              <w:rPr>
                <w:sz w:val="20"/>
                <w:szCs w:val="20"/>
              </w:rPr>
              <w:t xml:space="preserve">Note: This is a combined score for </w:t>
            </w:r>
            <w:r>
              <w:rPr>
                <w:sz w:val="20"/>
                <w:szCs w:val="20"/>
              </w:rPr>
              <w:br/>
              <w:t>(1) and (2)</w:t>
            </w:r>
          </w:p>
        </w:tc>
        <w:tc>
          <w:tcPr>
            <w:tcW w:w="1170" w:type="dxa"/>
            <w:tcBorders>
              <w:top w:val="single" w:sz="4" w:space="0" w:color="auto"/>
              <w:bottom w:val="single" w:sz="2" w:space="0" w:color="D9D9D9" w:themeColor="background1" w:themeShade="D9"/>
            </w:tcBorders>
            <w:shd w:val="clear" w:color="auto" w:fill="auto"/>
          </w:tcPr>
          <w:p w14:paraId="5DDACB62" w14:textId="7617A541" w:rsidR="00AB6410" w:rsidRPr="00314A9F" w:rsidRDefault="00113D6A" w:rsidP="00D0453E">
            <w:pPr>
              <w:spacing w:before="60" w:after="60"/>
              <w:rPr>
                <w:rFonts w:eastAsia="Times New Roman"/>
                <w:sz w:val="20"/>
                <w:szCs w:val="20"/>
                <w:highlight w:val="yellow"/>
              </w:rPr>
            </w:pPr>
            <w:hyperlink r:id="rId45">
              <w:r w:rsidR="00AB6410" w:rsidRPr="00C14CE4">
                <w:rPr>
                  <w:rFonts w:eastAsia="Times New Roman"/>
                  <w:sz w:val="20"/>
                  <w:szCs w:val="20"/>
                  <w:u w:val="single"/>
                </w:rPr>
                <w:t>Graduation rates and numbers</w:t>
              </w:r>
            </w:hyperlink>
            <w:r w:rsidR="00AB6410" w:rsidRPr="00C14CE4">
              <w:rPr>
                <w:rFonts w:eastAsia="Times New Roman"/>
                <w:sz w:val="20"/>
                <w:szCs w:val="20"/>
              </w:rPr>
              <w:t xml:space="preserve"> (on </w:t>
            </w:r>
            <w:hyperlink r:id="rId46">
              <w:r w:rsidR="00AB6410" w:rsidRPr="00C14CE4">
                <w:rPr>
                  <w:rFonts w:eastAsia="Times New Roman"/>
                  <w:sz w:val="20"/>
                  <w:szCs w:val="20"/>
                  <w:u w:val="single"/>
                </w:rPr>
                <w:t>LBHC’s student success data webpage</w:t>
              </w:r>
            </w:hyperlink>
            <w:r w:rsidR="00AB6410" w:rsidRPr="00C14CE4">
              <w:rPr>
                <w:rFonts w:eastAsia="Times New Roman"/>
                <w:sz w:val="20"/>
                <w:szCs w:val="20"/>
              </w:rPr>
              <w:t xml:space="preserve">) </w:t>
            </w:r>
          </w:p>
        </w:tc>
        <w:tc>
          <w:tcPr>
            <w:tcW w:w="1255" w:type="dxa"/>
            <w:tcBorders>
              <w:top w:val="single" w:sz="4" w:space="0" w:color="auto"/>
              <w:bottom w:val="single" w:sz="2" w:space="0" w:color="D9D9D9" w:themeColor="background1" w:themeShade="D9"/>
            </w:tcBorders>
            <w:shd w:val="clear" w:color="auto" w:fill="auto"/>
          </w:tcPr>
          <w:p w14:paraId="2DB95315" w14:textId="042BB856" w:rsidR="00AB6410" w:rsidRPr="00314A9F" w:rsidRDefault="00AB6410" w:rsidP="00D0453E">
            <w:pPr>
              <w:spacing w:before="60" w:after="60"/>
              <w:rPr>
                <w:sz w:val="20"/>
                <w:szCs w:val="20"/>
              </w:rPr>
            </w:pPr>
            <w:r w:rsidRPr="00C14CE4">
              <w:rPr>
                <w:sz w:val="20"/>
                <w:szCs w:val="20"/>
              </w:rPr>
              <w:t>Frank, Joey, Kimmy</w:t>
            </w:r>
          </w:p>
        </w:tc>
      </w:tr>
      <w:tr w:rsidR="00AB6410" w:rsidRPr="00314A9F" w14:paraId="038AF987" w14:textId="77777777" w:rsidTr="001729C4">
        <w:trPr>
          <w:trHeight w:val="819"/>
        </w:trPr>
        <w:tc>
          <w:tcPr>
            <w:tcW w:w="6840" w:type="dxa"/>
            <w:tcBorders>
              <w:top w:val="single" w:sz="2" w:space="0" w:color="D9D9D9" w:themeColor="background1" w:themeShade="D9"/>
            </w:tcBorders>
            <w:shd w:val="clear" w:color="auto" w:fill="auto"/>
          </w:tcPr>
          <w:p w14:paraId="41D9E30E" w14:textId="77777777" w:rsidR="00AB6410" w:rsidRPr="00ED5977" w:rsidRDefault="00AB6410" w:rsidP="00D0453E">
            <w:pPr>
              <w:spacing w:before="120"/>
              <w:ind w:left="330" w:hanging="330"/>
              <w:rPr>
                <w:sz w:val="20"/>
                <w:szCs w:val="20"/>
              </w:rPr>
            </w:pPr>
            <w:r w:rsidRPr="00ED5977">
              <w:rPr>
                <w:sz w:val="20"/>
                <w:szCs w:val="20"/>
              </w:rPr>
              <w:t xml:space="preserve">(2) </w:t>
            </w:r>
            <w:r>
              <w:rPr>
                <w:sz w:val="20"/>
                <w:szCs w:val="20"/>
              </w:rPr>
              <w:t xml:space="preserve"> </w:t>
            </w:r>
            <w:r w:rsidRPr="00ED5977">
              <w:rPr>
                <w:sz w:val="20"/>
                <w:szCs w:val="20"/>
              </w:rPr>
              <w:t>LBHC students seeking an associate degree successfully graduate within 3 years as often or more often than students at its peer colleges.</w:t>
            </w:r>
          </w:p>
          <w:p w14:paraId="5EE85744" w14:textId="77777777" w:rsidR="00AB6410" w:rsidRPr="00C14CE4" w:rsidRDefault="00AB6410" w:rsidP="00D0453E">
            <w:pPr>
              <w:spacing w:after="0"/>
              <w:ind w:left="330"/>
              <w:rPr>
                <w:sz w:val="20"/>
                <w:szCs w:val="20"/>
              </w:rPr>
            </w:pPr>
            <w:r w:rsidRPr="00C14CE4">
              <w:rPr>
                <w:sz w:val="20"/>
                <w:szCs w:val="20"/>
              </w:rPr>
              <w:t>3-year graduation rate</w:t>
            </w:r>
            <w:r>
              <w:rPr>
                <w:sz w:val="20"/>
                <w:szCs w:val="20"/>
              </w:rPr>
              <w:t xml:space="preserve"> (</w:t>
            </w:r>
            <w:r w:rsidRPr="00C14CE4">
              <w:rPr>
                <w:sz w:val="20"/>
                <w:szCs w:val="20"/>
              </w:rPr>
              <w:t>Note: The number in parentheses is the number of first-time full-time students in the adjusted fall cohort.</w:t>
            </w:r>
            <w:r>
              <w:rPr>
                <w:sz w:val="20"/>
                <w:szCs w:val="20"/>
              </w:rPr>
              <w:t>)</w:t>
            </w:r>
          </w:p>
          <w:tbl>
            <w:tblPr>
              <w:tblStyle w:val="ac"/>
              <w:tblW w:w="6570" w:type="dxa"/>
              <w:jc w:val="right"/>
              <w:tblLayout w:type="fixed"/>
              <w:tblLook w:val="0600" w:firstRow="0" w:lastRow="0" w:firstColumn="0" w:lastColumn="0" w:noHBand="1" w:noVBand="1"/>
            </w:tblPr>
            <w:tblGrid>
              <w:gridCol w:w="1710"/>
              <w:gridCol w:w="1080"/>
              <w:gridCol w:w="816"/>
              <w:gridCol w:w="952"/>
              <w:gridCol w:w="952"/>
              <w:gridCol w:w="1060"/>
            </w:tblGrid>
            <w:tr w:rsidR="00AB6410" w:rsidRPr="00C14CE4" w14:paraId="1237774D" w14:textId="77777777" w:rsidTr="00713F1A">
              <w:trPr>
                <w:trHeight w:val="188"/>
                <w:jc w:val="right"/>
              </w:trPr>
              <w:tc>
                <w:tcPr>
                  <w:tcW w:w="1710" w:type="dxa"/>
                  <w:tcBorders>
                    <w:bottom w:val="single" w:sz="4" w:space="0" w:color="000000" w:themeColor="text1"/>
                  </w:tcBorders>
                  <w:shd w:val="clear" w:color="auto" w:fill="auto"/>
                  <w:tcMar>
                    <w:top w:w="72" w:type="dxa"/>
                    <w:left w:w="72" w:type="dxa"/>
                    <w:bottom w:w="72" w:type="dxa"/>
                    <w:right w:w="72" w:type="dxa"/>
                  </w:tcMar>
                </w:tcPr>
                <w:p w14:paraId="1268BAFA" w14:textId="77777777" w:rsidR="00AB6410" w:rsidRPr="00C14CE4" w:rsidRDefault="00AB6410" w:rsidP="00D0453E">
                  <w:pPr>
                    <w:spacing w:after="0"/>
                    <w:rPr>
                      <w:sz w:val="20"/>
                      <w:szCs w:val="20"/>
                    </w:rPr>
                  </w:pPr>
                </w:p>
              </w:tc>
              <w:tc>
                <w:tcPr>
                  <w:tcW w:w="1080" w:type="dxa"/>
                  <w:tcBorders>
                    <w:bottom w:val="single" w:sz="4" w:space="0" w:color="000000" w:themeColor="text1"/>
                  </w:tcBorders>
                  <w:shd w:val="clear" w:color="auto" w:fill="auto"/>
                  <w:tcMar>
                    <w:top w:w="72" w:type="dxa"/>
                    <w:left w:w="72" w:type="dxa"/>
                    <w:bottom w:w="72" w:type="dxa"/>
                    <w:right w:w="72" w:type="dxa"/>
                  </w:tcMar>
                </w:tcPr>
                <w:p w14:paraId="56D9B22E" w14:textId="77777777" w:rsidR="00AB6410" w:rsidRDefault="00AB6410" w:rsidP="00D0453E">
                  <w:pPr>
                    <w:spacing w:after="0"/>
                    <w:ind w:left="-30" w:right="-60"/>
                    <w:rPr>
                      <w:sz w:val="20"/>
                      <w:szCs w:val="20"/>
                    </w:rPr>
                  </w:pPr>
                  <w:r w:rsidRPr="00C14CE4">
                    <w:rPr>
                      <w:sz w:val="20"/>
                      <w:szCs w:val="20"/>
                    </w:rPr>
                    <w:t>2016-17</w:t>
                  </w:r>
                </w:p>
                <w:p w14:paraId="789572BD" w14:textId="77777777" w:rsidR="00AB6410" w:rsidRPr="004721AF" w:rsidRDefault="00AB6410" w:rsidP="00D0453E">
                  <w:pPr>
                    <w:spacing w:after="0"/>
                    <w:ind w:left="-30" w:right="-60"/>
                    <w:rPr>
                      <w:sz w:val="18"/>
                      <w:szCs w:val="18"/>
                    </w:rPr>
                  </w:pPr>
                  <w:r w:rsidRPr="004721AF">
                    <w:rPr>
                      <w:sz w:val="18"/>
                      <w:szCs w:val="18"/>
                    </w:rPr>
                    <w:t>(baseline)</w:t>
                  </w:r>
                </w:p>
              </w:tc>
              <w:tc>
                <w:tcPr>
                  <w:tcW w:w="816" w:type="dxa"/>
                  <w:tcBorders>
                    <w:bottom w:val="single" w:sz="4" w:space="0" w:color="000000" w:themeColor="text1"/>
                  </w:tcBorders>
                  <w:shd w:val="clear" w:color="auto" w:fill="auto"/>
                  <w:tcMar>
                    <w:top w:w="72" w:type="dxa"/>
                    <w:left w:w="72" w:type="dxa"/>
                    <w:bottom w:w="72" w:type="dxa"/>
                    <w:right w:w="72" w:type="dxa"/>
                  </w:tcMar>
                  <w:vAlign w:val="bottom"/>
                </w:tcPr>
                <w:p w14:paraId="185FA94F" w14:textId="77777777" w:rsidR="00AB6410" w:rsidRPr="00C14CE4" w:rsidRDefault="00AB6410" w:rsidP="00D0453E">
                  <w:pPr>
                    <w:spacing w:after="0"/>
                    <w:ind w:left="-30" w:right="-60"/>
                    <w:rPr>
                      <w:sz w:val="20"/>
                      <w:szCs w:val="20"/>
                    </w:rPr>
                  </w:pPr>
                  <w:r w:rsidRPr="00C14CE4">
                    <w:rPr>
                      <w:sz w:val="20"/>
                      <w:szCs w:val="20"/>
                    </w:rPr>
                    <w:t>2017-18</w:t>
                  </w:r>
                </w:p>
              </w:tc>
              <w:tc>
                <w:tcPr>
                  <w:tcW w:w="952" w:type="dxa"/>
                  <w:tcBorders>
                    <w:bottom w:val="single" w:sz="4" w:space="0" w:color="000000" w:themeColor="text1"/>
                  </w:tcBorders>
                  <w:shd w:val="clear" w:color="auto" w:fill="auto"/>
                  <w:tcMar>
                    <w:top w:w="72" w:type="dxa"/>
                    <w:left w:w="72" w:type="dxa"/>
                    <w:bottom w:w="72" w:type="dxa"/>
                    <w:right w:w="72" w:type="dxa"/>
                  </w:tcMar>
                  <w:vAlign w:val="bottom"/>
                </w:tcPr>
                <w:p w14:paraId="28EEFDDD" w14:textId="77777777" w:rsidR="00AB6410" w:rsidRPr="00C14CE4" w:rsidRDefault="00AB6410" w:rsidP="00D0453E">
                  <w:pPr>
                    <w:spacing w:after="0"/>
                    <w:ind w:left="-30" w:right="-60"/>
                    <w:rPr>
                      <w:sz w:val="20"/>
                      <w:szCs w:val="20"/>
                    </w:rPr>
                  </w:pPr>
                  <w:r w:rsidRPr="00C14CE4">
                    <w:rPr>
                      <w:sz w:val="20"/>
                      <w:szCs w:val="20"/>
                    </w:rPr>
                    <w:t>2018-19</w:t>
                  </w:r>
                </w:p>
              </w:tc>
              <w:tc>
                <w:tcPr>
                  <w:tcW w:w="952" w:type="dxa"/>
                  <w:tcBorders>
                    <w:bottom w:val="single" w:sz="4" w:space="0" w:color="000000" w:themeColor="text1"/>
                  </w:tcBorders>
                  <w:shd w:val="clear" w:color="auto" w:fill="auto"/>
                  <w:tcMar>
                    <w:top w:w="72" w:type="dxa"/>
                    <w:left w:w="72" w:type="dxa"/>
                    <w:bottom w:w="72" w:type="dxa"/>
                    <w:right w:w="72" w:type="dxa"/>
                  </w:tcMar>
                  <w:vAlign w:val="bottom"/>
                </w:tcPr>
                <w:p w14:paraId="738DC9AB" w14:textId="77777777" w:rsidR="00AB6410" w:rsidRPr="00C14CE4" w:rsidRDefault="00AB6410" w:rsidP="00D0453E">
                  <w:pPr>
                    <w:spacing w:after="0"/>
                    <w:ind w:left="-30" w:right="-60"/>
                    <w:rPr>
                      <w:sz w:val="20"/>
                      <w:szCs w:val="20"/>
                    </w:rPr>
                  </w:pPr>
                  <w:r w:rsidRPr="00C14CE4">
                    <w:rPr>
                      <w:sz w:val="20"/>
                      <w:szCs w:val="20"/>
                    </w:rPr>
                    <w:t>2019-20</w:t>
                  </w:r>
                </w:p>
              </w:tc>
              <w:tc>
                <w:tcPr>
                  <w:tcW w:w="1060" w:type="dxa"/>
                  <w:tcBorders>
                    <w:bottom w:val="single" w:sz="4" w:space="0" w:color="000000" w:themeColor="text1"/>
                  </w:tcBorders>
                  <w:shd w:val="clear" w:color="auto" w:fill="auto"/>
                  <w:tcMar>
                    <w:top w:w="72" w:type="dxa"/>
                    <w:left w:w="72" w:type="dxa"/>
                    <w:bottom w:w="72" w:type="dxa"/>
                    <w:right w:w="72" w:type="dxa"/>
                  </w:tcMar>
                </w:tcPr>
                <w:p w14:paraId="217EA2C7" w14:textId="77777777" w:rsidR="00AB6410" w:rsidRPr="00C14CE4" w:rsidRDefault="00AB6410" w:rsidP="00D0453E">
                  <w:pPr>
                    <w:spacing w:after="0"/>
                    <w:ind w:left="-30" w:right="-60"/>
                    <w:rPr>
                      <w:sz w:val="20"/>
                      <w:szCs w:val="20"/>
                    </w:rPr>
                  </w:pPr>
                  <w:r w:rsidRPr="00C14CE4">
                    <w:rPr>
                      <w:sz w:val="20"/>
                      <w:szCs w:val="20"/>
                    </w:rPr>
                    <w:t>2020-21</w:t>
                  </w:r>
                  <w:r>
                    <w:rPr>
                      <w:sz w:val="20"/>
                      <w:szCs w:val="20"/>
                    </w:rPr>
                    <w:br/>
                  </w:r>
                  <w:r w:rsidRPr="004721AF">
                    <w:rPr>
                      <w:sz w:val="18"/>
                      <w:szCs w:val="18"/>
                    </w:rPr>
                    <w:t>(most recent)</w:t>
                  </w:r>
                </w:p>
              </w:tc>
            </w:tr>
            <w:tr w:rsidR="00AB6410" w:rsidRPr="00C14CE4" w14:paraId="7663C4C9" w14:textId="77777777" w:rsidTr="00713F1A">
              <w:trPr>
                <w:trHeight w:val="10"/>
                <w:jc w:val="right"/>
              </w:trPr>
              <w:tc>
                <w:tcPr>
                  <w:tcW w:w="1710" w:type="dxa"/>
                  <w:tcBorders>
                    <w:top w:val="single" w:sz="4" w:space="0" w:color="000000" w:themeColor="text1"/>
                  </w:tcBorders>
                  <w:shd w:val="clear" w:color="auto" w:fill="auto"/>
                  <w:tcMar>
                    <w:top w:w="72" w:type="dxa"/>
                    <w:left w:w="72" w:type="dxa"/>
                    <w:bottom w:w="72" w:type="dxa"/>
                    <w:right w:w="72" w:type="dxa"/>
                  </w:tcMar>
                </w:tcPr>
                <w:p w14:paraId="74E871A1" w14:textId="77777777" w:rsidR="00AB6410" w:rsidRPr="00C14CE4" w:rsidRDefault="00AB6410" w:rsidP="00D0453E">
                  <w:pPr>
                    <w:spacing w:after="0"/>
                    <w:rPr>
                      <w:sz w:val="20"/>
                      <w:szCs w:val="20"/>
                    </w:rPr>
                  </w:pPr>
                  <w:r>
                    <w:rPr>
                      <w:sz w:val="20"/>
                      <w:szCs w:val="20"/>
                    </w:rPr>
                    <w:t xml:space="preserve">  </w:t>
                  </w:r>
                  <w:r w:rsidRPr="00C14CE4">
                    <w:rPr>
                      <w:sz w:val="20"/>
                      <w:szCs w:val="20"/>
                    </w:rPr>
                    <w:t>LBHC</w:t>
                  </w:r>
                </w:p>
              </w:tc>
              <w:tc>
                <w:tcPr>
                  <w:tcW w:w="1080" w:type="dxa"/>
                  <w:tcBorders>
                    <w:top w:val="single" w:sz="4" w:space="0" w:color="000000" w:themeColor="text1"/>
                  </w:tcBorders>
                  <w:shd w:val="clear" w:color="auto" w:fill="auto"/>
                  <w:tcMar>
                    <w:top w:w="72" w:type="dxa"/>
                    <w:left w:w="72" w:type="dxa"/>
                    <w:bottom w:w="72" w:type="dxa"/>
                    <w:right w:w="72" w:type="dxa"/>
                  </w:tcMar>
                </w:tcPr>
                <w:p w14:paraId="145C1139" w14:textId="77777777" w:rsidR="00AB6410" w:rsidRPr="00C14CE4" w:rsidRDefault="00AB6410" w:rsidP="00D0453E">
                  <w:pPr>
                    <w:spacing w:after="0"/>
                    <w:ind w:left="-30" w:right="-60"/>
                    <w:rPr>
                      <w:sz w:val="20"/>
                      <w:szCs w:val="20"/>
                    </w:rPr>
                  </w:pPr>
                  <w:r w:rsidRPr="00C14CE4">
                    <w:rPr>
                      <w:sz w:val="20"/>
                      <w:szCs w:val="20"/>
                    </w:rPr>
                    <w:t>22%</w:t>
                  </w:r>
                  <w:r>
                    <w:rPr>
                      <w:sz w:val="20"/>
                      <w:szCs w:val="20"/>
                    </w:rPr>
                    <w:t xml:space="preserve"> </w:t>
                  </w:r>
                  <w:r w:rsidRPr="00C14CE4">
                    <w:rPr>
                      <w:sz w:val="20"/>
                      <w:szCs w:val="20"/>
                    </w:rPr>
                    <w:t>(54)</w:t>
                  </w:r>
                </w:p>
              </w:tc>
              <w:tc>
                <w:tcPr>
                  <w:tcW w:w="816" w:type="dxa"/>
                  <w:tcBorders>
                    <w:top w:val="single" w:sz="4" w:space="0" w:color="000000" w:themeColor="text1"/>
                  </w:tcBorders>
                  <w:shd w:val="clear" w:color="auto" w:fill="auto"/>
                  <w:tcMar>
                    <w:top w:w="72" w:type="dxa"/>
                    <w:left w:w="72" w:type="dxa"/>
                    <w:bottom w:w="72" w:type="dxa"/>
                    <w:right w:w="72" w:type="dxa"/>
                  </w:tcMar>
                </w:tcPr>
                <w:p w14:paraId="2B0D6231" w14:textId="77777777" w:rsidR="00AB6410" w:rsidRPr="00C14CE4" w:rsidRDefault="00AB6410" w:rsidP="00D0453E">
                  <w:pPr>
                    <w:spacing w:after="0"/>
                    <w:ind w:left="-30" w:right="-60"/>
                    <w:rPr>
                      <w:sz w:val="20"/>
                      <w:szCs w:val="20"/>
                    </w:rPr>
                  </w:pPr>
                  <w:r w:rsidRPr="00C14CE4">
                    <w:rPr>
                      <w:sz w:val="20"/>
                      <w:szCs w:val="20"/>
                    </w:rPr>
                    <w:t>2%</w:t>
                  </w:r>
                  <w:r>
                    <w:rPr>
                      <w:sz w:val="20"/>
                      <w:szCs w:val="20"/>
                    </w:rPr>
                    <w:t xml:space="preserve"> </w:t>
                  </w:r>
                  <w:r w:rsidRPr="00C14CE4">
                    <w:rPr>
                      <w:sz w:val="20"/>
                      <w:szCs w:val="20"/>
                    </w:rPr>
                    <w:t>(57)</w:t>
                  </w:r>
                </w:p>
              </w:tc>
              <w:tc>
                <w:tcPr>
                  <w:tcW w:w="952" w:type="dxa"/>
                  <w:tcBorders>
                    <w:top w:val="single" w:sz="4" w:space="0" w:color="000000" w:themeColor="text1"/>
                  </w:tcBorders>
                  <w:shd w:val="clear" w:color="auto" w:fill="auto"/>
                  <w:tcMar>
                    <w:top w:w="72" w:type="dxa"/>
                    <w:left w:w="72" w:type="dxa"/>
                    <w:bottom w:w="72" w:type="dxa"/>
                    <w:right w:w="72" w:type="dxa"/>
                  </w:tcMar>
                </w:tcPr>
                <w:p w14:paraId="3B7CCB44" w14:textId="77777777" w:rsidR="00AB6410" w:rsidRPr="00C14CE4" w:rsidRDefault="00AB6410" w:rsidP="00D0453E">
                  <w:pPr>
                    <w:spacing w:after="0"/>
                    <w:ind w:left="-30" w:right="-60"/>
                    <w:rPr>
                      <w:sz w:val="20"/>
                      <w:szCs w:val="20"/>
                    </w:rPr>
                  </w:pPr>
                  <w:r w:rsidRPr="00C14CE4">
                    <w:rPr>
                      <w:sz w:val="20"/>
                      <w:szCs w:val="20"/>
                    </w:rPr>
                    <w:t>10%</w:t>
                  </w:r>
                  <w:r>
                    <w:rPr>
                      <w:sz w:val="20"/>
                      <w:szCs w:val="20"/>
                    </w:rPr>
                    <w:t xml:space="preserve"> </w:t>
                  </w:r>
                  <w:r w:rsidRPr="00C14CE4">
                    <w:rPr>
                      <w:sz w:val="20"/>
                      <w:szCs w:val="20"/>
                    </w:rPr>
                    <w:t>(70)</w:t>
                  </w:r>
                </w:p>
              </w:tc>
              <w:tc>
                <w:tcPr>
                  <w:tcW w:w="952" w:type="dxa"/>
                  <w:tcBorders>
                    <w:top w:val="single" w:sz="4" w:space="0" w:color="000000" w:themeColor="text1"/>
                  </w:tcBorders>
                  <w:shd w:val="clear" w:color="auto" w:fill="auto"/>
                  <w:tcMar>
                    <w:top w:w="72" w:type="dxa"/>
                    <w:left w:w="72" w:type="dxa"/>
                    <w:bottom w:w="72" w:type="dxa"/>
                    <w:right w:w="72" w:type="dxa"/>
                  </w:tcMar>
                </w:tcPr>
                <w:p w14:paraId="3D8EC4E6" w14:textId="77777777" w:rsidR="00AB6410" w:rsidRPr="00C14CE4" w:rsidRDefault="00AB6410" w:rsidP="00D0453E">
                  <w:pPr>
                    <w:spacing w:after="0"/>
                    <w:ind w:left="-30" w:right="-60"/>
                    <w:rPr>
                      <w:sz w:val="20"/>
                      <w:szCs w:val="20"/>
                    </w:rPr>
                  </w:pPr>
                  <w:r w:rsidRPr="00C14CE4">
                    <w:rPr>
                      <w:sz w:val="20"/>
                      <w:szCs w:val="20"/>
                    </w:rPr>
                    <w:t>13%</w:t>
                  </w:r>
                  <w:r>
                    <w:rPr>
                      <w:sz w:val="20"/>
                      <w:szCs w:val="20"/>
                    </w:rPr>
                    <w:t xml:space="preserve"> </w:t>
                  </w:r>
                  <w:r w:rsidRPr="00C14CE4">
                    <w:rPr>
                      <w:sz w:val="20"/>
                      <w:szCs w:val="20"/>
                    </w:rPr>
                    <w:t>(63)</w:t>
                  </w:r>
                </w:p>
              </w:tc>
              <w:tc>
                <w:tcPr>
                  <w:tcW w:w="1060" w:type="dxa"/>
                  <w:tcBorders>
                    <w:top w:val="single" w:sz="4" w:space="0" w:color="000000" w:themeColor="text1"/>
                  </w:tcBorders>
                  <w:shd w:val="clear" w:color="auto" w:fill="auto"/>
                  <w:tcMar>
                    <w:top w:w="72" w:type="dxa"/>
                    <w:left w:w="72" w:type="dxa"/>
                    <w:bottom w:w="72" w:type="dxa"/>
                    <w:right w:w="72" w:type="dxa"/>
                  </w:tcMar>
                </w:tcPr>
                <w:p w14:paraId="29247330" w14:textId="77777777" w:rsidR="00AB6410" w:rsidRPr="00C14CE4" w:rsidRDefault="00AB6410" w:rsidP="00D0453E">
                  <w:pPr>
                    <w:spacing w:after="0"/>
                    <w:ind w:left="-30" w:right="-60"/>
                    <w:rPr>
                      <w:sz w:val="20"/>
                      <w:szCs w:val="20"/>
                    </w:rPr>
                  </w:pPr>
                  <w:r w:rsidRPr="00C14CE4">
                    <w:rPr>
                      <w:sz w:val="20"/>
                      <w:szCs w:val="20"/>
                    </w:rPr>
                    <w:t>25%</w:t>
                  </w:r>
                  <w:r>
                    <w:rPr>
                      <w:sz w:val="20"/>
                      <w:szCs w:val="20"/>
                    </w:rPr>
                    <w:t xml:space="preserve"> </w:t>
                  </w:r>
                  <w:r w:rsidRPr="00C14CE4">
                    <w:rPr>
                      <w:sz w:val="20"/>
                      <w:szCs w:val="20"/>
                    </w:rPr>
                    <w:t>(36)</w:t>
                  </w:r>
                </w:p>
              </w:tc>
            </w:tr>
            <w:tr w:rsidR="00AB6410" w:rsidRPr="00C14CE4" w14:paraId="0D78F10A" w14:textId="77777777" w:rsidTr="00713F1A">
              <w:trPr>
                <w:trHeight w:val="175"/>
                <w:jc w:val="right"/>
              </w:trPr>
              <w:tc>
                <w:tcPr>
                  <w:tcW w:w="1710" w:type="dxa"/>
                  <w:shd w:val="clear" w:color="auto" w:fill="auto"/>
                  <w:tcMar>
                    <w:top w:w="72" w:type="dxa"/>
                    <w:left w:w="72" w:type="dxa"/>
                    <w:bottom w:w="72" w:type="dxa"/>
                    <w:right w:w="72" w:type="dxa"/>
                  </w:tcMar>
                </w:tcPr>
                <w:p w14:paraId="6C8156BE" w14:textId="77777777" w:rsidR="00AB6410" w:rsidRPr="00C14CE4" w:rsidRDefault="00AB6410" w:rsidP="00D0453E">
                  <w:pPr>
                    <w:spacing w:after="0"/>
                    <w:rPr>
                      <w:sz w:val="20"/>
                      <w:szCs w:val="20"/>
                    </w:rPr>
                  </w:pPr>
                  <w:r>
                    <w:rPr>
                      <w:sz w:val="20"/>
                      <w:szCs w:val="20"/>
                    </w:rPr>
                    <w:t xml:space="preserve">  </w:t>
                  </w:r>
                  <w:r w:rsidRPr="00C14CE4">
                    <w:rPr>
                      <w:sz w:val="20"/>
                      <w:szCs w:val="20"/>
                    </w:rPr>
                    <w:t>Av</w:t>
                  </w:r>
                  <w:r>
                    <w:rPr>
                      <w:sz w:val="20"/>
                      <w:szCs w:val="20"/>
                    </w:rPr>
                    <w:t>g</w:t>
                  </w:r>
                  <w:r w:rsidRPr="00C14CE4">
                    <w:rPr>
                      <w:sz w:val="20"/>
                      <w:szCs w:val="20"/>
                    </w:rPr>
                    <w:t>/total 6 peers</w:t>
                  </w:r>
                </w:p>
              </w:tc>
              <w:tc>
                <w:tcPr>
                  <w:tcW w:w="1080" w:type="dxa"/>
                  <w:shd w:val="clear" w:color="auto" w:fill="auto"/>
                  <w:tcMar>
                    <w:top w:w="72" w:type="dxa"/>
                    <w:left w:w="72" w:type="dxa"/>
                    <w:bottom w:w="72" w:type="dxa"/>
                    <w:right w:w="72" w:type="dxa"/>
                  </w:tcMar>
                </w:tcPr>
                <w:p w14:paraId="38E99D74" w14:textId="77777777" w:rsidR="00AB6410" w:rsidRPr="00C14CE4" w:rsidRDefault="00AB6410" w:rsidP="00D0453E">
                  <w:pPr>
                    <w:spacing w:after="0"/>
                    <w:ind w:left="-30" w:right="-60"/>
                    <w:rPr>
                      <w:sz w:val="20"/>
                      <w:szCs w:val="20"/>
                    </w:rPr>
                  </w:pPr>
                  <w:r w:rsidRPr="00C14CE4">
                    <w:rPr>
                      <w:sz w:val="20"/>
                      <w:szCs w:val="20"/>
                    </w:rPr>
                    <w:t>19%</w:t>
                  </w:r>
                  <w:r>
                    <w:rPr>
                      <w:sz w:val="20"/>
                      <w:szCs w:val="20"/>
                    </w:rPr>
                    <w:t xml:space="preserve"> </w:t>
                  </w:r>
                  <w:r w:rsidRPr="00C14CE4">
                    <w:rPr>
                      <w:sz w:val="20"/>
                      <w:szCs w:val="20"/>
                    </w:rPr>
                    <w:t>(288)</w:t>
                  </w:r>
                </w:p>
              </w:tc>
              <w:tc>
                <w:tcPr>
                  <w:tcW w:w="816" w:type="dxa"/>
                  <w:shd w:val="clear" w:color="auto" w:fill="auto"/>
                  <w:tcMar>
                    <w:top w:w="72" w:type="dxa"/>
                    <w:left w:w="72" w:type="dxa"/>
                    <w:bottom w:w="72" w:type="dxa"/>
                    <w:right w:w="72" w:type="dxa"/>
                  </w:tcMar>
                </w:tcPr>
                <w:p w14:paraId="754A2A4D" w14:textId="77777777" w:rsidR="00AB6410" w:rsidRPr="00C14CE4" w:rsidRDefault="00AB6410" w:rsidP="00D0453E">
                  <w:pPr>
                    <w:spacing w:after="0"/>
                    <w:ind w:left="-30" w:right="-60"/>
                    <w:rPr>
                      <w:sz w:val="20"/>
                      <w:szCs w:val="20"/>
                    </w:rPr>
                  </w:pPr>
                  <w:r w:rsidRPr="00C14CE4">
                    <w:rPr>
                      <w:sz w:val="20"/>
                      <w:szCs w:val="20"/>
                    </w:rPr>
                    <w:t>9%</w:t>
                  </w:r>
                  <w:r>
                    <w:rPr>
                      <w:sz w:val="20"/>
                      <w:szCs w:val="20"/>
                    </w:rPr>
                    <w:t xml:space="preserve"> </w:t>
                  </w:r>
                  <w:r w:rsidRPr="00C14CE4">
                    <w:rPr>
                      <w:sz w:val="20"/>
                      <w:szCs w:val="20"/>
                    </w:rPr>
                    <w:t>(178)</w:t>
                  </w:r>
                </w:p>
              </w:tc>
              <w:tc>
                <w:tcPr>
                  <w:tcW w:w="952" w:type="dxa"/>
                  <w:shd w:val="clear" w:color="auto" w:fill="auto"/>
                  <w:tcMar>
                    <w:top w:w="72" w:type="dxa"/>
                    <w:left w:w="72" w:type="dxa"/>
                    <w:bottom w:w="72" w:type="dxa"/>
                    <w:right w:w="72" w:type="dxa"/>
                  </w:tcMar>
                </w:tcPr>
                <w:p w14:paraId="3945D0E5" w14:textId="77777777" w:rsidR="00AB6410" w:rsidRPr="00C14CE4" w:rsidRDefault="00AB6410" w:rsidP="00D0453E">
                  <w:pPr>
                    <w:spacing w:after="0"/>
                    <w:ind w:left="-30" w:right="-60"/>
                    <w:rPr>
                      <w:sz w:val="20"/>
                      <w:szCs w:val="20"/>
                    </w:rPr>
                  </w:pPr>
                  <w:r w:rsidRPr="00C14CE4">
                    <w:rPr>
                      <w:sz w:val="20"/>
                      <w:szCs w:val="20"/>
                    </w:rPr>
                    <w:t>11%</w:t>
                  </w:r>
                  <w:r>
                    <w:rPr>
                      <w:sz w:val="20"/>
                      <w:szCs w:val="20"/>
                    </w:rPr>
                    <w:t xml:space="preserve"> </w:t>
                  </w:r>
                  <w:r w:rsidRPr="00C14CE4">
                    <w:rPr>
                      <w:sz w:val="20"/>
                      <w:szCs w:val="20"/>
                    </w:rPr>
                    <w:t>(193)</w:t>
                  </w:r>
                </w:p>
              </w:tc>
              <w:tc>
                <w:tcPr>
                  <w:tcW w:w="952" w:type="dxa"/>
                  <w:shd w:val="clear" w:color="auto" w:fill="auto"/>
                  <w:tcMar>
                    <w:top w:w="72" w:type="dxa"/>
                    <w:left w:w="72" w:type="dxa"/>
                    <w:bottom w:w="72" w:type="dxa"/>
                    <w:right w:w="72" w:type="dxa"/>
                  </w:tcMar>
                </w:tcPr>
                <w:p w14:paraId="466BC406" w14:textId="77777777" w:rsidR="00AB6410" w:rsidRPr="00C14CE4" w:rsidRDefault="00AB6410" w:rsidP="00D0453E">
                  <w:pPr>
                    <w:spacing w:after="0"/>
                    <w:ind w:left="-30" w:right="-60"/>
                    <w:rPr>
                      <w:sz w:val="20"/>
                      <w:szCs w:val="20"/>
                    </w:rPr>
                  </w:pPr>
                  <w:r w:rsidRPr="00C14CE4">
                    <w:rPr>
                      <w:sz w:val="20"/>
                      <w:szCs w:val="20"/>
                    </w:rPr>
                    <w:t>20%</w:t>
                  </w:r>
                  <w:r>
                    <w:rPr>
                      <w:sz w:val="20"/>
                      <w:szCs w:val="20"/>
                    </w:rPr>
                    <w:t xml:space="preserve"> (</w:t>
                  </w:r>
                  <w:r w:rsidRPr="00C14CE4">
                    <w:rPr>
                      <w:sz w:val="20"/>
                      <w:szCs w:val="20"/>
                    </w:rPr>
                    <w:t>209)</w:t>
                  </w:r>
                </w:p>
              </w:tc>
              <w:tc>
                <w:tcPr>
                  <w:tcW w:w="1060" w:type="dxa"/>
                  <w:shd w:val="clear" w:color="auto" w:fill="auto"/>
                  <w:tcMar>
                    <w:top w:w="72" w:type="dxa"/>
                    <w:left w:w="72" w:type="dxa"/>
                    <w:bottom w:w="72" w:type="dxa"/>
                    <w:right w:w="72" w:type="dxa"/>
                  </w:tcMar>
                </w:tcPr>
                <w:p w14:paraId="2F4BE40F" w14:textId="77777777" w:rsidR="00AB6410" w:rsidRPr="00C14CE4" w:rsidRDefault="00AB6410" w:rsidP="00D0453E">
                  <w:pPr>
                    <w:spacing w:after="0"/>
                    <w:ind w:left="-30" w:right="-60"/>
                    <w:rPr>
                      <w:sz w:val="20"/>
                      <w:szCs w:val="20"/>
                    </w:rPr>
                  </w:pPr>
                  <w:r w:rsidRPr="00C14CE4">
                    <w:rPr>
                      <w:sz w:val="20"/>
                      <w:szCs w:val="20"/>
                    </w:rPr>
                    <w:t>23%</w:t>
                  </w:r>
                  <w:r>
                    <w:rPr>
                      <w:sz w:val="20"/>
                      <w:szCs w:val="20"/>
                    </w:rPr>
                    <w:t xml:space="preserve"> </w:t>
                  </w:r>
                  <w:r w:rsidRPr="00C14CE4">
                    <w:rPr>
                      <w:sz w:val="20"/>
                      <w:szCs w:val="20"/>
                    </w:rPr>
                    <w:t>(173)</w:t>
                  </w:r>
                </w:p>
              </w:tc>
            </w:tr>
          </w:tbl>
          <w:p w14:paraId="03CF29CE" w14:textId="77777777" w:rsidR="00AB6410" w:rsidRPr="00314A9F" w:rsidRDefault="00AB6410" w:rsidP="00D0453E">
            <w:pPr>
              <w:spacing w:before="60" w:after="60"/>
              <w:rPr>
                <w:sz w:val="20"/>
                <w:szCs w:val="20"/>
              </w:rPr>
            </w:pPr>
          </w:p>
        </w:tc>
        <w:tc>
          <w:tcPr>
            <w:tcW w:w="2070" w:type="dxa"/>
            <w:tcBorders>
              <w:top w:val="single" w:sz="2" w:space="0" w:color="D9D9D9" w:themeColor="background1" w:themeShade="D9"/>
            </w:tcBorders>
            <w:shd w:val="clear" w:color="auto" w:fill="auto"/>
          </w:tcPr>
          <w:p w14:paraId="7FFB5BAE" w14:textId="77777777" w:rsidR="00AB6410" w:rsidRPr="00006C12" w:rsidRDefault="00AB6410" w:rsidP="00D0453E">
            <w:pPr>
              <w:spacing w:before="120" w:after="60"/>
              <w:ind w:right="-30"/>
              <w:rPr>
                <w:i/>
                <w:iCs/>
                <w:sz w:val="20"/>
                <w:szCs w:val="20"/>
              </w:rPr>
            </w:pPr>
            <w:r w:rsidRPr="00006C12">
              <w:rPr>
                <w:i/>
                <w:iCs/>
                <w:sz w:val="20"/>
                <w:szCs w:val="20"/>
              </w:rPr>
              <w:t>2020-21:</w:t>
            </w:r>
          </w:p>
          <w:p w14:paraId="68F931C5" w14:textId="77777777" w:rsidR="00AB6410" w:rsidRDefault="00AB6410" w:rsidP="00D0453E">
            <w:pPr>
              <w:spacing w:after="60"/>
              <w:ind w:right="-30"/>
              <w:rPr>
                <w:sz w:val="20"/>
                <w:szCs w:val="20"/>
              </w:rPr>
            </w:pPr>
            <w:r>
              <w:rPr>
                <w:sz w:val="20"/>
                <w:szCs w:val="20"/>
              </w:rPr>
              <w:t>LBHC: 25</w:t>
            </w:r>
            <w:r w:rsidRPr="00A127BB">
              <w:rPr>
                <w:sz w:val="20"/>
                <w:szCs w:val="20"/>
              </w:rPr>
              <w:t>% (36)</w:t>
            </w:r>
          </w:p>
          <w:p w14:paraId="3AF753AB" w14:textId="77777777" w:rsidR="00AB6410" w:rsidRDefault="00AB6410" w:rsidP="00D0453E">
            <w:pPr>
              <w:spacing w:after="60"/>
              <w:rPr>
                <w:sz w:val="20"/>
                <w:szCs w:val="20"/>
              </w:rPr>
            </w:pPr>
            <w:r>
              <w:rPr>
                <w:sz w:val="20"/>
                <w:szCs w:val="20"/>
              </w:rPr>
              <w:t>P</w:t>
            </w:r>
            <w:r w:rsidRPr="00A127BB">
              <w:rPr>
                <w:sz w:val="20"/>
                <w:szCs w:val="20"/>
              </w:rPr>
              <w:t>eers</w:t>
            </w:r>
            <w:r>
              <w:rPr>
                <w:sz w:val="20"/>
                <w:szCs w:val="20"/>
              </w:rPr>
              <w:t>: 23</w:t>
            </w:r>
            <w:r w:rsidRPr="00006C12">
              <w:rPr>
                <w:sz w:val="20"/>
                <w:szCs w:val="20"/>
              </w:rPr>
              <w:t>% (173)</w:t>
            </w:r>
            <w:r w:rsidRPr="00A127BB">
              <w:rPr>
                <w:sz w:val="20"/>
                <w:szCs w:val="20"/>
              </w:rPr>
              <w:t xml:space="preserve"> </w:t>
            </w:r>
          </w:p>
          <w:p w14:paraId="4C001FB4" w14:textId="3D519FB0" w:rsidR="00AB6410" w:rsidRPr="00314A9F" w:rsidRDefault="00AB6410" w:rsidP="00D0453E">
            <w:pPr>
              <w:spacing w:before="60" w:after="60"/>
              <w:rPr>
                <w:sz w:val="20"/>
                <w:szCs w:val="20"/>
              </w:rPr>
            </w:pPr>
            <w:r>
              <w:rPr>
                <w:sz w:val="20"/>
                <w:szCs w:val="20"/>
              </w:rPr>
              <w:t xml:space="preserve">For the past 5 years, </w:t>
            </w:r>
            <w:r w:rsidRPr="00A127BB">
              <w:rPr>
                <w:sz w:val="20"/>
                <w:szCs w:val="20"/>
              </w:rPr>
              <w:t xml:space="preserve">LBHC </w:t>
            </w:r>
            <w:r>
              <w:rPr>
                <w:sz w:val="20"/>
                <w:szCs w:val="20"/>
              </w:rPr>
              <w:t>has been</w:t>
            </w:r>
            <w:r w:rsidRPr="00A127BB">
              <w:rPr>
                <w:sz w:val="20"/>
                <w:szCs w:val="20"/>
              </w:rPr>
              <w:t xml:space="preserve"> within the range of its peer tribal colleges</w:t>
            </w:r>
            <w:r>
              <w:rPr>
                <w:sz w:val="20"/>
                <w:szCs w:val="20"/>
              </w:rPr>
              <w:t xml:space="preserve"> with a lot of  year-to-year fluctuation.</w:t>
            </w:r>
          </w:p>
        </w:tc>
        <w:tc>
          <w:tcPr>
            <w:tcW w:w="1620" w:type="dxa"/>
            <w:tcBorders>
              <w:top w:val="single" w:sz="2" w:space="0" w:color="D9D9D9" w:themeColor="background1" w:themeShade="D9"/>
            </w:tcBorders>
            <w:shd w:val="clear" w:color="auto" w:fill="auto"/>
          </w:tcPr>
          <w:p w14:paraId="3BCD20B8" w14:textId="7F67F13C" w:rsidR="00AB6410" w:rsidRPr="00314A9F" w:rsidRDefault="00AB6410" w:rsidP="00D0453E">
            <w:pPr>
              <w:spacing w:before="60" w:after="60"/>
              <w:rPr>
                <w:sz w:val="20"/>
                <w:szCs w:val="20"/>
              </w:rPr>
            </w:pPr>
            <w:r w:rsidRPr="00C14CE4">
              <w:rPr>
                <w:sz w:val="20"/>
                <w:szCs w:val="20"/>
              </w:rPr>
              <w:t xml:space="preserve">LBHC is within or higher than the </w:t>
            </w:r>
            <w:r w:rsidRPr="00A127BB">
              <w:rPr>
                <w:sz w:val="20"/>
                <w:szCs w:val="20"/>
              </w:rPr>
              <w:t>range of its peer tribal colleges</w:t>
            </w:r>
            <w:r>
              <w:rPr>
                <w:sz w:val="20"/>
                <w:szCs w:val="20"/>
              </w:rPr>
              <w:t>.</w:t>
            </w:r>
          </w:p>
        </w:tc>
        <w:tc>
          <w:tcPr>
            <w:tcW w:w="990" w:type="dxa"/>
            <w:vMerge/>
            <w:shd w:val="clear" w:color="auto" w:fill="auto"/>
          </w:tcPr>
          <w:p w14:paraId="476D1500" w14:textId="77777777" w:rsidR="00AB6410" w:rsidRPr="00314A9F" w:rsidRDefault="00AB6410" w:rsidP="00D0453E">
            <w:pPr>
              <w:spacing w:before="60" w:after="60"/>
              <w:rPr>
                <w:sz w:val="20"/>
                <w:szCs w:val="20"/>
              </w:rPr>
            </w:pPr>
          </w:p>
        </w:tc>
        <w:tc>
          <w:tcPr>
            <w:tcW w:w="1170" w:type="dxa"/>
            <w:tcBorders>
              <w:top w:val="single" w:sz="2" w:space="0" w:color="D9D9D9" w:themeColor="background1" w:themeShade="D9"/>
            </w:tcBorders>
            <w:shd w:val="clear" w:color="auto" w:fill="auto"/>
          </w:tcPr>
          <w:p w14:paraId="3ECB78E4" w14:textId="58AFD00D" w:rsidR="00AB6410" w:rsidRPr="00314A9F" w:rsidRDefault="00113D6A" w:rsidP="00D0453E">
            <w:pPr>
              <w:spacing w:before="60" w:after="60"/>
              <w:rPr>
                <w:rFonts w:eastAsia="Times New Roman"/>
                <w:sz w:val="20"/>
                <w:szCs w:val="20"/>
                <w:u w:val="single"/>
              </w:rPr>
            </w:pPr>
            <w:hyperlink r:id="rId47">
              <w:r w:rsidR="00AB6410" w:rsidRPr="00716686">
                <w:rPr>
                  <w:rFonts w:eastAsia="Times New Roman"/>
                  <w:sz w:val="20"/>
                  <w:szCs w:val="20"/>
                  <w:u w:val="single"/>
                </w:rPr>
                <w:t>LBHC and its 6 peer colleges report</w:t>
              </w:r>
            </w:hyperlink>
            <w:r w:rsidR="00AB6410" w:rsidRPr="00C14CE4">
              <w:rPr>
                <w:rFonts w:eastAsia="Times New Roman"/>
                <w:color w:val="FF0000"/>
                <w:sz w:val="20"/>
                <w:szCs w:val="20"/>
              </w:rPr>
              <w:t xml:space="preserve"> </w:t>
            </w:r>
            <w:r w:rsidR="00AB6410" w:rsidRPr="00C14CE4">
              <w:rPr>
                <w:rFonts w:eastAsia="Times New Roman"/>
                <w:sz w:val="20"/>
                <w:szCs w:val="20"/>
              </w:rPr>
              <w:t xml:space="preserve">(on </w:t>
            </w:r>
            <w:hyperlink r:id="rId48">
              <w:r w:rsidR="00AB6410" w:rsidRPr="00C14CE4">
                <w:rPr>
                  <w:rFonts w:eastAsia="Times New Roman"/>
                  <w:sz w:val="20"/>
                  <w:szCs w:val="20"/>
                  <w:u w:val="single"/>
                </w:rPr>
                <w:t>LBHC’s student success data webpage</w:t>
              </w:r>
            </w:hyperlink>
            <w:r w:rsidR="00AB6410" w:rsidRPr="00C14CE4">
              <w:rPr>
                <w:rFonts w:eastAsia="Times New Roman"/>
                <w:sz w:val="20"/>
                <w:szCs w:val="20"/>
              </w:rPr>
              <w:t xml:space="preserve">) </w:t>
            </w:r>
          </w:p>
        </w:tc>
        <w:tc>
          <w:tcPr>
            <w:tcW w:w="1255" w:type="dxa"/>
            <w:tcBorders>
              <w:top w:val="single" w:sz="2" w:space="0" w:color="D9D9D9" w:themeColor="background1" w:themeShade="D9"/>
            </w:tcBorders>
            <w:shd w:val="clear" w:color="auto" w:fill="auto"/>
          </w:tcPr>
          <w:p w14:paraId="1EE99F24" w14:textId="6BCD640D" w:rsidR="00AB6410" w:rsidRPr="00314A9F" w:rsidRDefault="00AB6410" w:rsidP="00D0453E">
            <w:pPr>
              <w:spacing w:before="60" w:after="60"/>
              <w:rPr>
                <w:sz w:val="20"/>
                <w:szCs w:val="20"/>
              </w:rPr>
            </w:pPr>
            <w:r w:rsidRPr="00C14CE4">
              <w:rPr>
                <w:sz w:val="20"/>
                <w:szCs w:val="20"/>
              </w:rPr>
              <w:t>Frank, Joey, Kimmy</w:t>
            </w:r>
          </w:p>
        </w:tc>
      </w:tr>
    </w:tbl>
    <w:p w14:paraId="123B3B5B" w14:textId="77777777" w:rsidR="0070685D" w:rsidRPr="0070685D" w:rsidRDefault="0070685D" w:rsidP="0070685D">
      <w:pPr>
        <w:pStyle w:val="Heading2"/>
        <w:spacing w:before="120"/>
        <w:rPr>
          <w:rFonts w:ascii="Times New Roman" w:eastAsia="Candara" w:hAnsi="Times New Roman"/>
          <w:b w:val="0"/>
          <w:bCs w:val="0"/>
          <w:color w:val="000000" w:themeColor="text1"/>
          <w:sz w:val="24"/>
          <w:szCs w:val="24"/>
        </w:rPr>
      </w:pPr>
      <w:r w:rsidRPr="0070685D">
        <w:rPr>
          <w:rFonts w:ascii="Times New Roman" w:eastAsia="Candara" w:hAnsi="Times New Roman"/>
          <w:b w:val="0"/>
          <w:bCs w:val="0"/>
          <w:i/>
          <w:iCs/>
          <w:color w:val="000000" w:themeColor="text1"/>
          <w:sz w:val="24"/>
          <w:szCs w:val="24"/>
        </w:rPr>
        <w:t>Next steps to generate and use student success data</w:t>
      </w:r>
      <w:r w:rsidRPr="0070685D">
        <w:rPr>
          <w:rFonts w:ascii="Times New Roman" w:eastAsia="Candara" w:hAnsi="Times New Roman"/>
          <w:b w:val="0"/>
          <w:bCs w:val="0"/>
          <w:color w:val="000000" w:themeColor="text1"/>
          <w:sz w:val="24"/>
          <w:szCs w:val="24"/>
        </w:rPr>
        <w:t>: LBHC needs to institutionalize generating and using student success data and reports to make institutional decisions. LBHC will form a student success data committee (including administrators, staff, students, and faculty) to be responsible for ensuring student success data are used, conversations occur, and next steps are taken to improve student success. All decision-making bodies (including the Board of Trustees) need to review student success data to make institutional decisions.</w:t>
      </w:r>
    </w:p>
    <w:p w14:paraId="384FF1C1" w14:textId="77777777" w:rsidR="00AB6410" w:rsidRDefault="00AB6410" w:rsidP="00D0453E">
      <w:pPr>
        <w:pStyle w:val="Heading2"/>
        <w:sectPr w:rsidR="00AB6410" w:rsidSect="006805DD">
          <w:footerReference w:type="default" r:id="rId49"/>
          <w:pgSz w:w="15840" w:h="12240" w:orient="landscape"/>
          <w:pgMar w:top="1152" w:right="1080" w:bottom="432" w:left="1080" w:header="288" w:footer="288" w:gutter="0"/>
          <w:pgNumType w:start="1"/>
          <w:cols w:space="720"/>
          <w:titlePg/>
          <w:docGrid w:linePitch="326"/>
        </w:sectPr>
      </w:pPr>
    </w:p>
    <w:p w14:paraId="2CF2B1AC" w14:textId="32D4B6D9" w:rsidR="000621DE" w:rsidRDefault="0070685D" w:rsidP="00D0453E">
      <w:pPr>
        <w:pStyle w:val="Heading2"/>
        <w:spacing w:before="0"/>
        <w:rPr>
          <w:rFonts w:eastAsia="Candara"/>
        </w:rPr>
      </w:pPr>
      <w:r>
        <w:lastRenderedPageBreak/>
        <w:t xml:space="preserve">Objective </w:t>
      </w:r>
      <w:r w:rsidR="000621DE">
        <w:t>2</w:t>
      </w:r>
      <w:r w:rsidR="00C14CE4">
        <w:t>h</w:t>
      </w:r>
      <w:r w:rsidR="000621DE">
        <w:t xml:space="preserve">. </w:t>
      </w:r>
      <w:r w:rsidR="000621DE">
        <w:rPr>
          <w:rFonts w:eastAsia="Candara"/>
        </w:rPr>
        <w:t>Completion</w:t>
      </w:r>
      <w:r w:rsidR="000621DE">
        <w:t xml:space="preserve">: Vocational graduate success </w:t>
      </w:r>
    </w:p>
    <w:p w14:paraId="7596E18F" w14:textId="056300E7" w:rsidR="000621DE" w:rsidRPr="00C653B0" w:rsidRDefault="000621DE" w:rsidP="00D0453E">
      <w:r w:rsidRPr="00C653B0">
        <w:rPr>
          <w:i/>
          <w:iCs/>
        </w:rPr>
        <w:t>Description</w:t>
      </w:r>
      <w:r w:rsidRPr="00C653B0">
        <w:t xml:space="preserve">: </w:t>
      </w:r>
      <w:r>
        <w:t xml:space="preserve">Graduates with vocational certificates </w:t>
      </w:r>
      <w:r w:rsidR="00FB06C1">
        <w:t>or</w:t>
      </w:r>
      <w:r>
        <w:t xml:space="preserve"> degrees are successful and </w:t>
      </w:r>
      <w:r w:rsidR="00765167">
        <w:t>can</w:t>
      </w:r>
      <w:r>
        <w:t xml:space="preserve"> pass vocational licensure tests, continue school, or work in the field.</w:t>
      </w:r>
    </w:p>
    <w:p w14:paraId="4CE45E9C" w14:textId="77777777" w:rsidR="00486E13" w:rsidRDefault="000621DE" w:rsidP="00D0453E">
      <w:r w:rsidRPr="00C653B0">
        <w:rPr>
          <w:i/>
          <w:iCs/>
        </w:rPr>
        <w:t>Evidence</w:t>
      </w:r>
      <w:r>
        <w:rPr>
          <w:i/>
          <w:iCs/>
        </w:rPr>
        <w:t xml:space="preserve"> if successful</w:t>
      </w:r>
      <w:r w:rsidRPr="00C653B0">
        <w:t xml:space="preserve">: </w:t>
      </w:r>
      <w:r>
        <w:t xml:space="preserve">The percent of graduates who successfully pass vocational licensure tests, continue school, or work in the fields. These are the programs with licensure requirements: building </w:t>
      </w:r>
      <w:r w:rsidR="009E1BF8">
        <w:t>trades</w:t>
      </w:r>
      <w:r>
        <w:t xml:space="preserve"> (</w:t>
      </w:r>
      <w:bookmarkStart w:id="9" w:name="_Hlk169867781"/>
      <w:r>
        <w:t>journeyman license</w:t>
      </w:r>
      <w:bookmarkEnd w:id="9"/>
      <w:r>
        <w:t xml:space="preserve">), elementary </w:t>
      </w:r>
      <w:r w:rsidR="00FB06C1">
        <w:t xml:space="preserve">education </w:t>
      </w:r>
      <w:r>
        <w:t>school option (class 7 for paraprofessionals license), human services (addiction studies option, licensed addictions counselor), and highway construction (class “A” commercial driver’s license).</w:t>
      </w:r>
      <w:r w:rsidR="00486E13">
        <w:t xml:space="preserve"> </w:t>
      </w:r>
    </w:p>
    <w:p w14:paraId="69A3DC42" w14:textId="05515652" w:rsidR="000621DE" w:rsidRDefault="00486E13" w:rsidP="00D0453E">
      <w:r w:rsidRPr="00486E13">
        <w:t>Note: Each graduate is counted only once, based on their highest level of attainment: working in the field is the highest, then continuing school, earned licensure, and, finally, did not earn licensure</w:t>
      </w:r>
      <w:r w:rsidR="00D061F1">
        <w:t>, school, or work in the field</w:t>
      </w:r>
      <w:r w:rsidRPr="00486E13">
        <w:t>. Also, graduates who have passed away or for whom there is no information are excluded. Because the number of graduates is so small, 7 years of data are calculated.</w:t>
      </w:r>
    </w:p>
    <w:p w14:paraId="0E5DE6BD" w14:textId="50F974DD" w:rsidR="000621DE" w:rsidRPr="00C14CE4" w:rsidRDefault="000621DE" w:rsidP="00D0453E">
      <w:pPr>
        <w:pStyle w:val="Heading2"/>
        <w:spacing w:after="0"/>
        <w:rPr>
          <w:rFonts w:ascii="Times New Roman" w:eastAsia="Candara" w:hAnsi="Times New Roman"/>
          <w:b w:val="0"/>
          <w:bCs w:val="0"/>
          <w:i/>
          <w:iCs/>
          <w:sz w:val="24"/>
          <w:szCs w:val="24"/>
        </w:rPr>
      </w:pPr>
      <w:r w:rsidRPr="00C653B0">
        <w:rPr>
          <w:rFonts w:ascii="Times New Roman" w:eastAsia="Candara" w:hAnsi="Times New Roman"/>
          <w:b w:val="0"/>
          <w:bCs w:val="0"/>
          <w:i/>
          <w:iCs/>
          <w:sz w:val="24"/>
          <w:szCs w:val="24"/>
        </w:rPr>
        <w:t>Data</w:t>
      </w:r>
    </w:p>
    <w:tbl>
      <w:tblPr>
        <w:tblStyle w:val="ab"/>
        <w:tblW w:w="13860" w:type="dxa"/>
        <w:tblInd w:w="-90" w:type="dxa"/>
        <w:tblLayout w:type="fixed"/>
        <w:tblLook w:val="0400" w:firstRow="0" w:lastRow="0" w:firstColumn="0" w:lastColumn="0" w:noHBand="0" w:noVBand="1"/>
      </w:tblPr>
      <w:tblGrid>
        <w:gridCol w:w="9540"/>
        <w:gridCol w:w="1620"/>
        <w:gridCol w:w="1350"/>
        <w:gridCol w:w="1350"/>
      </w:tblGrid>
      <w:tr w:rsidR="0072084A" w:rsidRPr="000621DE" w14:paraId="15632E5D" w14:textId="77777777" w:rsidTr="00AB6410">
        <w:trPr>
          <w:trHeight w:val="818"/>
          <w:tblHeader/>
        </w:trPr>
        <w:tc>
          <w:tcPr>
            <w:tcW w:w="9540" w:type="dxa"/>
            <w:tcBorders>
              <w:left w:val="nil"/>
              <w:bottom w:val="single" w:sz="4" w:space="0" w:color="000000"/>
              <w:right w:val="nil"/>
            </w:tcBorders>
            <w:shd w:val="clear" w:color="auto" w:fill="auto"/>
            <w:vAlign w:val="bottom"/>
          </w:tcPr>
          <w:p w14:paraId="16101189" w14:textId="1C69423C" w:rsidR="0072084A" w:rsidRPr="00C14CE4" w:rsidRDefault="0072084A" w:rsidP="00D0453E">
            <w:pPr>
              <w:spacing w:after="100" w:afterAutospacing="1"/>
              <w:rPr>
                <w:sz w:val="22"/>
                <w:szCs w:val="22"/>
              </w:rPr>
            </w:pPr>
            <w:r w:rsidRPr="00C14CE4">
              <w:rPr>
                <w:sz w:val="22"/>
                <w:szCs w:val="22"/>
              </w:rPr>
              <w:t>The number and percent of graduates who successfully passed vocational licensure tests, continued school, or worked in the field from 2017-23</w:t>
            </w:r>
          </w:p>
        </w:tc>
        <w:tc>
          <w:tcPr>
            <w:tcW w:w="1620" w:type="dxa"/>
            <w:tcBorders>
              <w:left w:val="nil"/>
              <w:bottom w:val="single" w:sz="4" w:space="0" w:color="000000"/>
              <w:right w:val="nil"/>
            </w:tcBorders>
            <w:shd w:val="clear" w:color="auto" w:fill="auto"/>
            <w:vAlign w:val="bottom"/>
          </w:tcPr>
          <w:p w14:paraId="017D6494" w14:textId="69E91A07" w:rsidR="0072084A" w:rsidRPr="00C14CE4" w:rsidRDefault="0072084A" w:rsidP="00D0453E">
            <w:pPr>
              <w:spacing w:after="100" w:afterAutospacing="1"/>
              <w:rPr>
                <w:sz w:val="22"/>
                <w:szCs w:val="22"/>
              </w:rPr>
            </w:pPr>
            <w:r w:rsidRPr="00C14CE4">
              <w:rPr>
                <w:sz w:val="22"/>
                <w:szCs w:val="22"/>
              </w:rPr>
              <w:t>Status</w:t>
            </w:r>
          </w:p>
        </w:tc>
        <w:tc>
          <w:tcPr>
            <w:tcW w:w="1350" w:type="dxa"/>
            <w:tcBorders>
              <w:left w:val="nil"/>
              <w:bottom w:val="single" w:sz="4" w:space="0" w:color="000000"/>
              <w:right w:val="nil"/>
            </w:tcBorders>
            <w:shd w:val="clear" w:color="auto" w:fill="auto"/>
            <w:vAlign w:val="bottom"/>
          </w:tcPr>
          <w:p w14:paraId="428830E5" w14:textId="30526D55" w:rsidR="0072084A" w:rsidRPr="00C14CE4" w:rsidRDefault="00AB6410" w:rsidP="00D0453E">
            <w:pPr>
              <w:spacing w:after="100" w:afterAutospacing="1"/>
              <w:rPr>
                <w:sz w:val="22"/>
                <w:szCs w:val="22"/>
              </w:rPr>
            </w:pPr>
            <w:r w:rsidRPr="00AB6410">
              <w:rPr>
                <w:sz w:val="22"/>
                <w:szCs w:val="22"/>
              </w:rPr>
              <w:t>Source of data / evidence</w:t>
            </w:r>
          </w:p>
        </w:tc>
        <w:tc>
          <w:tcPr>
            <w:tcW w:w="1350" w:type="dxa"/>
            <w:tcBorders>
              <w:left w:val="nil"/>
              <w:bottom w:val="single" w:sz="4" w:space="0" w:color="000000"/>
              <w:right w:val="nil"/>
            </w:tcBorders>
            <w:shd w:val="clear" w:color="auto" w:fill="auto"/>
            <w:vAlign w:val="bottom"/>
          </w:tcPr>
          <w:p w14:paraId="7DC8A4B2" w14:textId="647C741C" w:rsidR="0072084A" w:rsidRPr="00C14CE4" w:rsidRDefault="0072084A" w:rsidP="00D0453E">
            <w:pPr>
              <w:spacing w:after="100" w:afterAutospacing="1"/>
              <w:rPr>
                <w:sz w:val="22"/>
                <w:szCs w:val="22"/>
              </w:rPr>
            </w:pPr>
            <w:r>
              <w:rPr>
                <w:sz w:val="22"/>
                <w:szCs w:val="22"/>
              </w:rPr>
              <w:t>People</w:t>
            </w:r>
            <w:r w:rsidRPr="00C14CE4">
              <w:rPr>
                <w:sz w:val="22"/>
                <w:szCs w:val="22"/>
              </w:rPr>
              <w:t xml:space="preserve"> responsible for reporting </w:t>
            </w:r>
          </w:p>
        </w:tc>
      </w:tr>
      <w:tr w:rsidR="000621DE" w:rsidRPr="000621DE" w14:paraId="52897846" w14:textId="77777777" w:rsidTr="00AB6410">
        <w:trPr>
          <w:trHeight w:val="1104"/>
        </w:trPr>
        <w:tc>
          <w:tcPr>
            <w:tcW w:w="9540" w:type="dxa"/>
            <w:tcBorders>
              <w:top w:val="nil"/>
              <w:left w:val="nil"/>
              <w:bottom w:val="nil"/>
            </w:tcBorders>
            <w:shd w:val="clear" w:color="auto" w:fill="auto"/>
          </w:tcPr>
          <w:p w14:paraId="419519D2" w14:textId="32AAEB32" w:rsidR="000621DE" w:rsidRPr="00424828" w:rsidRDefault="000621DE" w:rsidP="00D0453E">
            <w:pPr>
              <w:spacing w:after="0"/>
              <w:rPr>
                <w:sz w:val="2"/>
                <w:szCs w:val="2"/>
              </w:rPr>
            </w:pPr>
          </w:p>
          <w:tbl>
            <w:tblPr>
              <w:tblStyle w:val="ad"/>
              <w:tblW w:w="8610" w:type="dxa"/>
              <w:tblLayout w:type="fixed"/>
              <w:tblLook w:val="0600" w:firstRow="0" w:lastRow="0" w:firstColumn="0" w:lastColumn="0" w:noHBand="1" w:noVBand="1"/>
            </w:tblPr>
            <w:tblGrid>
              <w:gridCol w:w="2130"/>
              <w:gridCol w:w="630"/>
              <w:gridCol w:w="450"/>
              <w:gridCol w:w="869"/>
              <w:gridCol w:w="391"/>
              <w:gridCol w:w="995"/>
              <w:gridCol w:w="445"/>
              <w:gridCol w:w="941"/>
              <w:gridCol w:w="499"/>
              <w:gridCol w:w="887"/>
              <w:gridCol w:w="373"/>
            </w:tblGrid>
            <w:tr w:rsidR="000621DE" w:rsidRPr="00424828" w14:paraId="2FFEA2BB" w14:textId="77777777" w:rsidTr="00424828">
              <w:trPr>
                <w:trHeight w:val="125"/>
              </w:trPr>
              <w:tc>
                <w:tcPr>
                  <w:tcW w:w="2130" w:type="dxa"/>
                  <w:vMerge w:val="restart"/>
                  <w:tcMar>
                    <w:top w:w="100" w:type="dxa"/>
                    <w:left w:w="100" w:type="dxa"/>
                    <w:bottom w:w="100" w:type="dxa"/>
                    <w:right w:w="100" w:type="dxa"/>
                  </w:tcMar>
                </w:tcPr>
                <w:p w14:paraId="100C658F" w14:textId="77777777" w:rsidR="000621DE" w:rsidRPr="00424828" w:rsidRDefault="000621DE" w:rsidP="00D0453E">
                  <w:pPr>
                    <w:spacing w:after="0"/>
                    <w:rPr>
                      <w:sz w:val="18"/>
                      <w:szCs w:val="18"/>
                    </w:rPr>
                  </w:pPr>
                </w:p>
              </w:tc>
              <w:tc>
                <w:tcPr>
                  <w:tcW w:w="1080" w:type="dxa"/>
                  <w:gridSpan w:val="2"/>
                  <w:tcMar>
                    <w:top w:w="0" w:type="dxa"/>
                    <w:left w:w="40" w:type="dxa"/>
                    <w:bottom w:w="0" w:type="dxa"/>
                    <w:right w:w="40" w:type="dxa"/>
                  </w:tcMar>
                  <w:vAlign w:val="bottom"/>
                </w:tcPr>
                <w:p w14:paraId="46A0D160" w14:textId="431ED591" w:rsidR="000621DE" w:rsidRPr="00424828" w:rsidRDefault="000621DE" w:rsidP="00D0453E">
                  <w:pPr>
                    <w:spacing w:after="0"/>
                    <w:jc w:val="right"/>
                    <w:rPr>
                      <w:sz w:val="18"/>
                      <w:szCs w:val="18"/>
                    </w:rPr>
                  </w:pPr>
                  <w:r w:rsidRPr="00424828">
                    <w:rPr>
                      <w:sz w:val="18"/>
                      <w:szCs w:val="18"/>
                    </w:rPr>
                    <w:t xml:space="preserve">Building </w:t>
                  </w:r>
                  <w:r w:rsidR="00FB06C1" w:rsidRPr="00424828">
                    <w:rPr>
                      <w:sz w:val="18"/>
                      <w:szCs w:val="18"/>
                    </w:rPr>
                    <w:br/>
                    <w:t>trades</w:t>
                  </w:r>
                </w:p>
              </w:tc>
              <w:tc>
                <w:tcPr>
                  <w:tcW w:w="1260" w:type="dxa"/>
                  <w:gridSpan w:val="2"/>
                  <w:tcMar>
                    <w:top w:w="0" w:type="dxa"/>
                    <w:left w:w="40" w:type="dxa"/>
                    <w:bottom w:w="0" w:type="dxa"/>
                    <w:right w:w="40" w:type="dxa"/>
                  </w:tcMar>
                  <w:vAlign w:val="bottom"/>
                </w:tcPr>
                <w:p w14:paraId="228D3315" w14:textId="77777777" w:rsidR="000621DE" w:rsidRPr="00424828" w:rsidRDefault="000621DE" w:rsidP="00D0453E">
                  <w:pPr>
                    <w:spacing w:after="0"/>
                    <w:jc w:val="right"/>
                    <w:rPr>
                      <w:sz w:val="18"/>
                      <w:szCs w:val="18"/>
                    </w:rPr>
                  </w:pPr>
                  <w:r w:rsidRPr="00424828">
                    <w:rPr>
                      <w:sz w:val="18"/>
                      <w:szCs w:val="18"/>
                    </w:rPr>
                    <w:t>Elementary education</w:t>
                  </w:r>
                </w:p>
              </w:tc>
              <w:tc>
                <w:tcPr>
                  <w:tcW w:w="1440" w:type="dxa"/>
                  <w:gridSpan w:val="2"/>
                  <w:tcMar>
                    <w:top w:w="0" w:type="dxa"/>
                    <w:left w:w="40" w:type="dxa"/>
                    <w:bottom w:w="0" w:type="dxa"/>
                    <w:right w:w="40" w:type="dxa"/>
                  </w:tcMar>
                  <w:vAlign w:val="bottom"/>
                </w:tcPr>
                <w:p w14:paraId="1DED72FD" w14:textId="2F047419" w:rsidR="000621DE" w:rsidRPr="00424828" w:rsidRDefault="000621DE" w:rsidP="00D0453E">
                  <w:pPr>
                    <w:spacing w:after="0"/>
                    <w:jc w:val="right"/>
                    <w:rPr>
                      <w:sz w:val="18"/>
                      <w:szCs w:val="18"/>
                    </w:rPr>
                  </w:pPr>
                  <w:r w:rsidRPr="00424828">
                    <w:rPr>
                      <w:sz w:val="18"/>
                      <w:szCs w:val="18"/>
                    </w:rPr>
                    <w:t xml:space="preserve">Highway </w:t>
                  </w:r>
                  <w:r w:rsidR="00486E13" w:rsidRPr="00424828">
                    <w:rPr>
                      <w:sz w:val="18"/>
                      <w:szCs w:val="18"/>
                    </w:rPr>
                    <w:br/>
                  </w:r>
                  <w:r w:rsidRPr="00424828">
                    <w:rPr>
                      <w:sz w:val="18"/>
                      <w:szCs w:val="18"/>
                    </w:rPr>
                    <w:t>construction</w:t>
                  </w:r>
                </w:p>
              </w:tc>
              <w:tc>
                <w:tcPr>
                  <w:tcW w:w="1440" w:type="dxa"/>
                  <w:gridSpan w:val="2"/>
                  <w:tcMar>
                    <w:top w:w="0" w:type="dxa"/>
                    <w:left w:w="40" w:type="dxa"/>
                    <w:bottom w:w="0" w:type="dxa"/>
                    <w:right w:w="40" w:type="dxa"/>
                  </w:tcMar>
                  <w:vAlign w:val="bottom"/>
                </w:tcPr>
                <w:p w14:paraId="5D9E2D85" w14:textId="1456CED1" w:rsidR="000621DE" w:rsidRPr="00424828" w:rsidRDefault="000621DE" w:rsidP="00D0453E">
                  <w:pPr>
                    <w:spacing w:after="0"/>
                    <w:jc w:val="right"/>
                    <w:rPr>
                      <w:sz w:val="18"/>
                      <w:szCs w:val="18"/>
                    </w:rPr>
                  </w:pPr>
                  <w:r w:rsidRPr="00424828">
                    <w:rPr>
                      <w:sz w:val="18"/>
                      <w:szCs w:val="18"/>
                    </w:rPr>
                    <w:t>Human services</w:t>
                  </w:r>
                  <w:r w:rsidR="00C14CE4" w:rsidRPr="00424828">
                    <w:rPr>
                      <w:sz w:val="18"/>
                      <w:szCs w:val="18"/>
                    </w:rPr>
                    <w:t xml:space="preserve"> </w:t>
                  </w:r>
                  <w:r w:rsidRPr="00424828">
                    <w:rPr>
                      <w:sz w:val="18"/>
                      <w:szCs w:val="18"/>
                    </w:rPr>
                    <w:t>(addiction studies)</w:t>
                  </w:r>
                </w:p>
              </w:tc>
              <w:tc>
                <w:tcPr>
                  <w:tcW w:w="1260" w:type="dxa"/>
                  <w:gridSpan w:val="2"/>
                  <w:tcMar>
                    <w:top w:w="0" w:type="dxa"/>
                    <w:left w:w="40" w:type="dxa"/>
                    <w:bottom w:w="0" w:type="dxa"/>
                    <w:right w:w="40" w:type="dxa"/>
                  </w:tcMar>
                  <w:vAlign w:val="bottom"/>
                </w:tcPr>
                <w:p w14:paraId="1845273A" w14:textId="77777777" w:rsidR="000621DE" w:rsidRPr="00424828" w:rsidRDefault="000621DE" w:rsidP="00D0453E">
                  <w:pPr>
                    <w:spacing w:after="0"/>
                    <w:jc w:val="right"/>
                    <w:rPr>
                      <w:sz w:val="18"/>
                      <w:szCs w:val="18"/>
                    </w:rPr>
                  </w:pPr>
                  <w:r w:rsidRPr="00424828">
                    <w:rPr>
                      <w:sz w:val="18"/>
                      <w:szCs w:val="18"/>
                    </w:rPr>
                    <w:t>Overall</w:t>
                  </w:r>
                </w:p>
              </w:tc>
            </w:tr>
            <w:tr w:rsidR="00980E02" w:rsidRPr="00424828" w14:paraId="50AFCE2A" w14:textId="77777777" w:rsidTr="00424828">
              <w:trPr>
                <w:trHeight w:val="86"/>
              </w:trPr>
              <w:tc>
                <w:tcPr>
                  <w:tcW w:w="2130" w:type="dxa"/>
                  <w:vMerge/>
                  <w:tcBorders>
                    <w:bottom w:val="single" w:sz="4" w:space="0" w:color="auto"/>
                  </w:tcBorders>
                  <w:tcMar>
                    <w:top w:w="0" w:type="dxa"/>
                    <w:left w:w="40" w:type="dxa"/>
                    <w:bottom w:w="0" w:type="dxa"/>
                    <w:right w:w="40" w:type="dxa"/>
                  </w:tcMar>
                </w:tcPr>
                <w:p w14:paraId="56B59E6C" w14:textId="77777777" w:rsidR="000621DE" w:rsidRPr="00424828" w:rsidRDefault="000621DE" w:rsidP="00D0453E">
                  <w:pPr>
                    <w:spacing w:after="0"/>
                    <w:rPr>
                      <w:sz w:val="18"/>
                      <w:szCs w:val="18"/>
                    </w:rPr>
                  </w:pPr>
                </w:p>
              </w:tc>
              <w:tc>
                <w:tcPr>
                  <w:tcW w:w="630" w:type="dxa"/>
                  <w:tcBorders>
                    <w:bottom w:val="single" w:sz="4" w:space="0" w:color="auto"/>
                  </w:tcBorders>
                  <w:tcMar>
                    <w:top w:w="0" w:type="dxa"/>
                    <w:left w:w="40" w:type="dxa"/>
                    <w:bottom w:w="0" w:type="dxa"/>
                    <w:right w:w="40" w:type="dxa"/>
                  </w:tcMar>
                </w:tcPr>
                <w:p w14:paraId="108B81CF" w14:textId="77777777" w:rsidR="000621DE" w:rsidRPr="00424828" w:rsidRDefault="000621DE" w:rsidP="00D0453E">
                  <w:pPr>
                    <w:spacing w:after="40"/>
                    <w:jc w:val="right"/>
                    <w:rPr>
                      <w:sz w:val="18"/>
                      <w:szCs w:val="18"/>
                    </w:rPr>
                  </w:pPr>
                  <w:r w:rsidRPr="00424828">
                    <w:rPr>
                      <w:sz w:val="18"/>
                      <w:szCs w:val="18"/>
                    </w:rPr>
                    <w:t>%</w:t>
                  </w:r>
                </w:p>
              </w:tc>
              <w:tc>
                <w:tcPr>
                  <w:tcW w:w="450" w:type="dxa"/>
                  <w:tcBorders>
                    <w:bottom w:val="single" w:sz="4" w:space="0" w:color="auto"/>
                  </w:tcBorders>
                  <w:tcMar>
                    <w:top w:w="0" w:type="dxa"/>
                    <w:left w:w="40" w:type="dxa"/>
                    <w:bottom w:w="0" w:type="dxa"/>
                    <w:right w:w="40" w:type="dxa"/>
                  </w:tcMar>
                </w:tcPr>
                <w:p w14:paraId="52FF9D3E" w14:textId="77777777" w:rsidR="000621DE" w:rsidRPr="00424828" w:rsidRDefault="000621DE" w:rsidP="00D0453E">
                  <w:pPr>
                    <w:spacing w:after="40"/>
                    <w:jc w:val="right"/>
                    <w:rPr>
                      <w:sz w:val="18"/>
                      <w:szCs w:val="18"/>
                    </w:rPr>
                  </w:pPr>
                  <w:r w:rsidRPr="00424828">
                    <w:rPr>
                      <w:sz w:val="18"/>
                      <w:szCs w:val="18"/>
                    </w:rPr>
                    <w:t>#</w:t>
                  </w:r>
                </w:p>
              </w:tc>
              <w:tc>
                <w:tcPr>
                  <w:tcW w:w="869" w:type="dxa"/>
                  <w:tcBorders>
                    <w:bottom w:val="single" w:sz="4" w:space="0" w:color="auto"/>
                  </w:tcBorders>
                  <w:tcMar>
                    <w:top w:w="0" w:type="dxa"/>
                    <w:left w:w="40" w:type="dxa"/>
                    <w:bottom w:w="0" w:type="dxa"/>
                    <w:right w:w="40" w:type="dxa"/>
                  </w:tcMar>
                </w:tcPr>
                <w:p w14:paraId="33403275" w14:textId="77777777" w:rsidR="000621DE" w:rsidRPr="00424828" w:rsidRDefault="000621DE" w:rsidP="00D0453E">
                  <w:pPr>
                    <w:spacing w:after="40"/>
                    <w:jc w:val="right"/>
                    <w:rPr>
                      <w:sz w:val="18"/>
                      <w:szCs w:val="18"/>
                    </w:rPr>
                  </w:pPr>
                  <w:r w:rsidRPr="00424828">
                    <w:rPr>
                      <w:sz w:val="18"/>
                      <w:szCs w:val="18"/>
                    </w:rPr>
                    <w:t>%</w:t>
                  </w:r>
                </w:p>
              </w:tc>
              <w:tc>
                <w:tcPr>
                  <w:tcW w:w="391" w:type="dxa"/>
                  <w:tcBorders>
                    <w:bottom w:val="single" w:sz="4" w:space="0" w:color="auto"/>
                  </w:tcBorders>
                  <w:tcMar>
                    <w:top w:w="0" w:type="dxa"/>
                    <w:left w:w="40" w:type="dxa"/>
                    <w:bottom w:w="0" w:type="dxa"/>
                    <w:right w:w="40" w:type="dxa"/>
                  </w:tcMar>
                </w:tcPr>
                <w:p w14:paraId="40DC91AA" w14:textId="77777777" w:rsidR="000621DE" w:rsidRPr="00424828" w:rsidRDefault="000621DE" w:rsidP="00D0453E">
                  <w:pPr>
                    <w:spacing w:after="40"/>
                    <w:jc w:val="right"/>
                    <w:rPr>
                      <w:sz w:val="18"/>
                      <w:szCs w:val="18"/>
                    </w:rPr>
                  </w:pPr>
                  <w:r w:rsidRPr="00424828">
                    <w:rPr>
                      <w:sz w:val="18"/>
                      <w:szCs w:val="18"/>
                    </w:rPr>
                    <w:t>#</w:t>
                  </w:r>
                </w:p>
              </w:tc>
              <w:tc>
                <w:tcPr>
                  <w:tcW w:w="995" w:type="dxa"/>
                  <w:tcBorders>
                    <w:bottom w:val="single" w:sz="4" w:space="0" w:color="auto"/>
                  </w:tcBorders>
                  <w:tcMar>
                    <w:top w:w="0" w:type="dxa"/>
                    <w:left w:w="40" w:type="dxa"/>
                    <w:bottom w:w="0" w:type="dxa"/>
                    <w:right w:w="40" w:type="dxa"/>
                  </w:tcMar>
                </w:tcPr>
                <w:p w14:paraId="68CCF475" w14:textId="77777777" w:rsidR="000621DE" w:rsidRPr="00424828" w:rsidRDefault="000621DE" w:rsidP="00D0453E">
                  <w:pPr>
                    <w:spacing w:after="40"/>
                    <w:jc w:val="right"/>
                    <w:rPr>
                      <w:sz w:val="18"/>
                      <w:szCs w:val="18"/>
                    </w:rPr>
                  </w:pPr>
                  <w:r w:rsidRPr="00424828">
                    <w:rPr>
                      <w:sz w:val="18"/>
                      <w:szCs w:val="18"/>
                    </w:rPr>
                    <w:t>%</w:t>
                  </w:r>
                </w:p>
              </w:tc>
              <w:tc>
                <w:tcPr>
                  <w:tcW w:w="445" w:type="dxa"/>
                  <w:tcBorders>
                    <w:bottom w:val="single" w:sz="4" w:space="0" w:color="auto"/>
                  </w:tcBorders>
                  <w:tcMar>
                    <w:top w:w="0" w:type="dxa"/>
                    <w:left w:w="40" w:type="dxa"/>
                    <w:bottom w:w="0" w:type="dxa"/>
                    <w:right w:w="40" w:type="dxa"/>
                  </w:tcMar>
                </w:tcPr>
                <w:p w14:paraId="19CB1435" w14:textId="77777777" w:rsidR="000621DE" w:rsidRPr="00424828" w:rsidRDefault="000621DE" w:rsidP="00D0453E">
                  <w:pPr>
                    <w:spacing w:after="40"/>
                    <w:jc w:val="right"/>
                    <w:rPr>
                      <w:sz w:val="18"/>
                      <w:szCs w:val="18"/>
                    </w:rPr>
                  </w:pPr>
                  <w:r w:rsidRPr="00424828">
                    <w:rPr>
                      <w:sz w:val="18"/>
                      <w:szCs w:val="18"/>
                    </w:rPr>
                    <w:t>#</w:t>
                  </w:r>
                </w:p>
              </w:tc>
              <w:tc>
                <w:tcPr>
                  <w:tcW w:w="941" w:type="dxa"/>
                  <w:tcBorders>
                    <w:bottom w:val="single" w:sz="4" w:space="0" w:color="auto"/>
                  </w:tcBorders>
                  <w:tcMar>
                    <w:top w:w="0" w:type="dxa"/>
                    <w:left w:w="40" w:type="dxa"/>
                    <w:bottom w:w="0" w:type="dxa"/>
                    <w:right w:w="40" w:type="dxa"/>
                  </w:tcMar>
                </w:tcPr>
                <w:p w14:paraId="1ED2F7B8" w14:textId="77777777" w:rsidR="000621DE" w:rsidRPr="00424828" w:rsidRDefault="000621DE" w:rsidP="00D0453E">
                  <w:pPr>
                    <w:spacing w:after="40"/>
                    <w:jc w:val="right"/>
                    <w:rPr>
                      <w:sz w:val="18"/>
                      <w:szCs w:val="18"/>
                    </w:rPr>
                  </w:pPr>
                  <w:r w:rsidRPr="00424828">
                    <w:rPr>
                      <w:sz w:val="18"/>
                      <w:szCs w:val="18"/>
                    </w:rPr>
                    <w:t>%</w:t>
                  </w:r>
                </w:p>
              </w:tc>
              <w:tc>
                <w:tcPr>
                  <w:tcW w:w="499" w:type="dxa"/>
                  <w:tcBorders>
                    <w:bottom w:val="single" w:sz="4" w:space="0" w:color="auto"/>
                  </w:tcBorders>
                  <w:tcMar>
                    <w:top w:w="0" w:type="dxa"/>
                    <w:left w:w="40" w:type="dxa"/>
                    <w:bottom w:w="0" w:type="dxa"/>
                    <w:right w:w="40" w:type="dxa"/>
                  </w:tcMar>
                </w:tcPr>
                <w:p w14:paraId="1E7605BE" w14:textId="77777777" w:rsidR="000621DE" w:rsidRPr="00424828" w:rsidRDefault="000621DE" w:rsidP="00D0453E">
                  <w:pPr>
                    <w:spacing w:after="40"/>
                    <w:jc w:val="right"/>
                    <w:rPr>
                      <w:sz w:val="18"/>
                      <w:szCs w:val="18"/>
                    </w:rPr>
                  </w:pPr>
                  <w:r w:rsidRPr="00424828">
                    <w:rPr>
                      <w:sz w:val="18"/>
                      <w:szCs w:val="18"/>
                    </w:rPr>
                    <w:t>#</w:t>
                  </w:r>
                </w:p>
              </w:tc>
              <w:tc>
                <w:tcPr>
                  <w:tcW w:w="887" w:type="dxa"/>
                  <w:tcBorders>
                    <w:bottom w:val="single" w:sz="4" w:space="0" w:color="auto"/>
                  </w:tcBorders>
                  <w:tcMar>
                    <w:top w:w="0" w:type="dxa"/>
                    <w:left w:w="40" w:type="dxa"/>
                    <w:bottom w:w="0" w:type="dxa"/>
                    <w:right w:w="40" w:type="dxa"/>
                  </w:tcMar>
                </w:tcPr>
                <w:p w14:paraId="30C710D5" w14:textId="77777777" w:rsidR="000621DE" w:rsidRPr="00424828" w:rsidRDefault="000621DE" w:rsidP="00D0453E">
                  <w:pPr>
                    <w:spacing w:after="40"/>
                    <w:jc w:val="right"/>
                    <w:rPr>
                      <w:sz w:val="18"/>
                      <w:szCs w:val="18"/>
                    </w:rPr>
                  </w:pPr>
                  <w:r w:rsidRPr="00424828">
                    <w:rPr>
                      <w:sz w:val="18"/>
                      <w:szCs w:val="18"/>
                    </w:rPr>
                    <w:t>%</w:t>
                  </w:r>
                </w:p>
              </w:tc>
              <w:tc>
                <w:tcPr>
                  <w:tcW w:w="373" w:type="dxa"/>
                  <w:tcBorders>
                    <w:bottom w:val="single" w:sz="4" w:space="0" w:color="auto"/>
                  </w:tcBorders>
                  <w:tcMar>
                    <w:top w:w="0" w:type="dxa"/>
                    <w:left w:w="40" w:type="dxa"/>
                    <w:bottom w:w="0" w:type="dxa"/>
                    <w:right w:w="40" w:type="dxa"/>
                  </w:tcMar>
                </w:tcPr>
                <w:p w14:paraId="5FDD87CE" w14:textId="77777777" w:rsidR="000621DE" w:rsidRPr="00424828" w:rsidRDefault="000621DE" w:rsidP="00D0453E">
                  <w:pPr>
                    <w:spacing w:after="40"/>
                    <w:jc w:val="right"/>
                    <w:rPr>
                      <w:sz w:val="18"/>
                      <w:szCs w:val="18"/>
                    </w:rPr>
                  </w:pPr>
                  <w:r w:rsidRPr="00424828">
                    <w:rPr>
                      <w:sz w:val="18"/>
                      <w:szCs w:val="18"/>
                    </w:rPr>
                    <w:t>#</w:t>
                  </w:r>
                </w:p>
              </w:tc>
            </w:tr>
            <w:tr w:rsidR="00980E02" w:rsidRPr="00424828" w14:paraId="2D28181B" w14:textId="77777777" w:rsidTr="0072084A">
              <w:trPr>
                <w:trHeight w:val="278"/>
              </w:trPr>
              <w:tc>
                <w:tcPr>
                  <w:tcW w:w="2130" w:type="dxa"/>
                  <w:tcBorders>
                    <w:top w:val="single" w:sz="4" w:space="0" w:color="auto"/>
                  </w:tcBorders>
                  <w:tcMar>
                    <w:top w:w="0" w:type="dxa"/>
                    <w:left w:w="40" w:type="dxa"/>
                    <w:bottom w:w="0" w:type="dxa"/>
                    <w:right w:w="40" w:type="dxa"/>
                  </w:tcMar>
                </w:tcPr>
                <w:p w14:paraId="0385036B" w14:textId="7E50C70F" w:rsidR="000621DE" w:rsidRPr="00424828" w:rsidRDefault="000621DE" w:rsidP="00D0453E">
                  <w:pPr>
                    <w:spacing w:before="40" w:after="40"/>
                    <w:rPr>
                      <w:sz w:val="18"/>
                      <w:szCs w:val="18"/>
                    </w:rPr>
                  </w:pPr>
                  <w:r w:rsidRPr="00424828">
                    <w:rPr>
                      <w:sz w:val="18"/>
                      <w:szCs w:val="18"/>
                    </w:rPr>
                    <w:t>No licensure</w:t>
                  </w:r>
                  <w:r w:rsidR="00604BAD" w:rsidRPr="00424828">
                    <w:rPr>
                      <w:sz w:val="18"/>
                      <w:szCs w:val="18"/>
                    </w:rPr>
                    <w:t>, school, work</w:t>
                  </w:r>
                </w:p>
              </w:tc>
              <w:tc>
                <w:tcPr>
                  <w:tcW w:w="630" w:type="dxa"/>
                  <w:tcBorders>
                    <w:top w:val="single" w:sz="4" w:space="0" w:color="auto"/>
                  </w:tcBorders>
                  <w:tcMar>
                    <w:top w:w="0" w:type="dxa"/>
                    <w:left w:w="40" w:type="dxa"/>
                    <w:bottom w:w="0" w:type="dxa"/>
                    <w:right w:w="40" w:type="dxa"/>
                  </w:tcMar>
                </w:tcPr>
                <w:p w14:paraId="20E0D167" w14:textId="77777777" w:rsidR="000621DE" w:rsidRPr="00424828" w:rsidRDefault="000621DE" w:rsidP="00D0453E">
                  <w:pPr>
                    <w:spacing w:before="40" w:after="40"/>
                    <w:jc w:val="right"/>
                    <w:rPr>
                      <w:sz w:val="18"/>
                      <w:szCs w:val="18"/>
                    </w:rPr>
                  </w:pPr>
                  <w:r w:rsidRPr="00424828">
                    <w:rPr>
                      <w:sz w:val="18"/>
                      <w:szCs w:val="18"/>
                    </w:rPr>
                    <w:t>0%</w:t>
                  </w:r>
                </w:p>
              </w:tc>
              <w:tc>
                <w:tcPr>
                  <w:tcW w:w="450" w:type="dxa"/>
                  <w:tcBorders>
                    <w:top w:val="single" w:sz="4" w:space="0" w:color="auto"/>
                  </w:tcBorders>
                  <w:tcMar>
                    <w:top w:w="0" w:type="dxa"/>
                    <w:left w:w="40" w:type="dxa"/>
                    <w:bottom w:w="0" w:type="dxa"/>
                    <w:right w:w="40" w:type="dxa"/>
                  </w:tcMar>
                </w:tcPr>
                <w:p w14:paraId="6BCE125D" w14:textId="77777777" w:rsidR="000621DE" w:rsidRPr="00424828" w:rsidRDefault="000621DE" w:rsidP="00D0453E">
                  <w:pPr>
                    <w:spacing w:before="40" w:after="40"/>
                    <w:jc w:val="right"/>
                    <w:rPr>
                      <w:sz w:val="18"/>
                      <w:szCs w:val="18"/>
                    </w:rPr>
                  </w:pPr>
                  <w:r w:rsidRPr="00424828">
                    <w:rPr>
                      <w:sz w:val="18"/>
                      <w:szCs w:val="18"/>
                    </w:rPr>
                    <w:t>0</w:t>
                  </w:r>
                </w:p>
              </w:tc>
              <w:tc>
                <w:tcPr>
                  <w:tcW w:w="869" w:type="dxa"/>
                  <w:tcBorders>
                    <w:top w:val="single" w:sz="4" w:space="0" w:color="auto"/>
                  </w:tcBorders>
                  <w:tcMar>
                    <w:top w:w="0" w:type="dxa"/>
                    <w:left w:w="40" w:type="dxa"/>
                    <w:bottom w:w="0" w:type="dxa"/>
                    <w:right w:w="40" w:type="dxa"/>
                  </w:tcMar>
                </w:tcPr>
                <w:p w14:paraId="5BA37198" w14:textId="77777777" w:rsidR="000621DE" w:rsidRPr="00424828" w:rsidRDefault="000621DE" w:rsidP="00D0453E">
                  <w:pPr>
                    <w:spacing w:before="40" w:after="40"/>
                    <w:jc w:val="right"/>
                    <w:rPr>
                      <w:sz w:val="18"/>
                      <w:szCs w:val="18"/>
                    </w:rPr>
                  </w:pPr>
                  <w:r w:rsidRPr="00424828">
                    <w:rPr>
                      <w:sz w:val="18"/>
                      <w:szCs w:val="18"/>
                    </w:rPr>
                    <w:t>21%</w:t>
                  </w:r>
                </w:p>
              </w:tc>
              <w:tc>
                <w:tcPr>
                  <w:tcW w:w="391" w:type="dxa"/>
                  <w:tcBorders>
                    <w:top w:val="single" w:sz="4" w:space="0" w:color="auto"/>
                  </w:tcBorders>
                  <w:tcMar>
                    <w:top w:w="0" w:type="dxa"/>
                    <w:left w:w="40" w:type="dxa"/>
                    <w:bottom w:w="0" w:type="dxa"/>
                    <w:right w:w="40" w:type="dxa"/>
                  </w:tcMar>
                </w:tcPr>
                <w:p w14:paraId="2849BF25" w14:textId="77777777" w:rsidR="000621DE" w:rsidRPr="00424828" w:rsidRDefault="000621DE" w:rsidP="00D0453E">
                  <w:pPr>
                    <w:spacing w:before="40" w:after="40"/>
                    <w:jc w:val="right"/>
                    <w:rPr>
                      <w:sz w:val="18"/>
                      <w:szCs w:val="18"/>
                    </w:rPr>
                  </w:pPr>
                  <w:r w:rsidRPr="00424828">
                    <w:rPr>
                      <w:sz w:val="18"/>
                      <w:szCs w:val="18"/>
                    </w:rPr>
                    <w:t>5</w:t>
                  </w:r>
                </w:p>
              </w:tc>
              <w:tc>
                <w:tcPr>
                  <w:tcW w:w="995" w:type="dxa"/>
                  <w:tcBorders>
                    <w:top w:val="single" w:sz="4" w:space="0" w:color="auto"/>
                  </w:tcBorders>
                  <w:tcMar>
                    <w:top w:w="0" w:type="dxa"/>
                    <w:left w:w="40" w:type="dxa"/>
                    <w:bottom w:w="0" w:type="dxa"/>
                    <w:right w:w="40" w:type="dxa"/>
                  </w:tcMar>
                </w:tcPr>
                <w:p w14:paraId="3036A9A3" w14:textId="77777777" w:rsidR="000621DE" w:rsidRPr="00424828" w:rsidRDefault="000621DE" w:rsidP="00D0453E">
                  <w:pPr>
                    <w:spacing w:before="40" w:after="40"/>
                    <w:jc w:val="right"/>
                    <w:rPr>
                      <w:sz w:val="18"/>
                      <w:szCs w:val="18"/>
                    </w:rPr>
                  </w:pPr>
                  <w:r w:rsidRPr="00424828">
                    <w:rPr>
                      <w:sz w:val="18"/>
                      <w:szCs w:val="18"/>
                    </w:rPr>
                    <w:t>35%</w:t>
                  </w:r>
                </w:p>
              </w:tc>
              <w:tc>
                <w:tcPr>
                  <w:tcW w:w="445" w:type="dxa"/>
                  <w:tcBorders>
                    <w:top w:val="single" w:sz="4" w:space="0" w:color="auto"/>
                  </w:tcBorders>
                  <w:tcMar>
                    <w:top w:w="0" w:type="dxa"/>
                    <w:left w:w="40" w:type="dxa"/>
                    <w:bottom w:w="0" w:type="dxa"/>
                    <w:right w:w="40" w:type="dxa"/>
                  </w:tcMar>
                </w:tcPr>
                <w:p w14:paraId="3C1698B9" w14:textId="77777777" w:rsidR="000621DE" w:rsidRPr="00424828" w:rsidRDefault="000621DE" w:rsidP="00D0453E">
                  <w:pPr>
                    <w:spacing w:before="40" w:after="40"/>
                    <w:jc w:val="right"/>
                    <w:rPr>
                      <w:sz w:val="18"/>
                      <w:szCs w:val="18"/>
                    </w:rPr>
                  </w:pPr>
                  <w:r w:rsidRPr="00424828">
                    <w:rPr>
                      <w:sz w:val="18"/>
                      <w:szCs w:val="18"/>
                    </w:rPr>
                    <w:t>6</w:t>
                  </w:r>
                </w:p>
              </w:tc>
              <w:tc>
                <w:tcPr>
                  <w:tcW w:w="941" w:type="dxa"/>
                  <w:tcBorders>
                    <w:top w:val="single" w:sz="4" w:space="0" w:color="auto"/>
                  </w:tcBorders>
                  <w:tcMar>
                    <w:top w:w="0" w:type="dxa"/>
                    <w:left w:w="40" w:type="dxa"/>
                    <w:bottom w:w="0" w:type="dxa"/>
                    <w:right w:w="40" w:type="dxa"/>
                  </w:tcMar>
                </w:tcPr>
                <w:p w14:paraId="49EDC820" w14:textId="77777777" w:rsidR="000621DE" w:rsidRPr="00424828" w:rsidRDefault="000621DE" w:rsidP="00D0453E">
                  <w:pPr>
                    <w:spacing w:before="40" w:after="40"/>
                    <w:jc w:val="right"/>
                    <w:rPr>
                      <w:sz w:val="18"/>
                      <w:szCs w:val="18"/>
                    </w:rPr>
                  </w:pPr>
                  <w:r w:rsidRPr="00424828">
                    <w:rPr>
                      <w:sz w:val="18"/>
                      <w:szCs w:val="18"/>
                    </w:rPr>
                    <w:t>50%</w:t>
                  </w:r>
                </w:p>
              </w:tc>
              <w:tc>
                <w:tcPr>
                  <w:tcW w:w="499" w:type="dxa"/>
                  <w:tcBorders>
                    <w:top w:val="single" w:sz="4" w:space="0" w:color="auto"/>
                  </w:tcBorders>
                  <w:tcMar>
                    <w:top w:w="0" w:type="dxa"/>
                    <w:left w:w="40" w:type="dxa"/>
                    <w:bottom w:w="0" w:type="dxa"/>
                    <w:right w:w="40" w:type="dxa"/>
                  </w:tcMar>
                </w:tcPr>
                <w:p w14:paraId="42234213" w14:textId="77777777" w:rsidR="000621DE" w:rsidRPr="00424828" w:rsidRDefault="000621DE" w:rsidP="00D0453E">
                  <w:pPr>
                    <w:spacing w:before="40" w:after="40"/>
                    <w:jc w:val="right"/>
                    <w:rPr>
                      <w:sz w:val="18"/>
                      <w:szCs w:val="18"/>
                    </w:rPr>
                  </w:pPr>
                  <w:r w:rsidRPr="00424828">
                    <w:rPr>
                      <w:sz w:val="18"/>
                      <w:szCs w:val="18"/>
                    </w:rPr>
                    <w:t>8</w:t>
                  </w:r>
                </w:p>
              </w:tc>
              <w:tc>
                <w:tcPr>
                  <w:tcW w:w="887" w:type="dxa"/>
                  <w:tcBorders>
                    <w:top w:val="single" w:sz="4" w:space="0" w:color="auto"/>
                  </w:tcBorders>
                  <w:tcMar>
                    <w:top w:w="0" w:type="dxa"/>
                    <w:left w:w="40" w:type="dxa"/>
                    <w:bottom w:w="0" w:type="dxa"/>
                    <w:right w:w="40" w:type="dxa"/>
                  </w:tcMar>
                </w:tcPr>
                <w:p w14:paraId="5DAAB38F" w14:textId="77777777" w:rsidR="000621DE" w:rsidRPr="00424828" w:rsidRDefault="000621DE" w:rsidP="00D0453E">
                  <w:pPr>
                    <w:spacing w:before="40" w:after="40"/>
                    <w:jc w:val="right"/>
                    <w:rPr>
                      <w:color w:val="000000" w:themeColor="text1"/>
                      <w:sz w:val="18"/>
                      <w:szCs w:val="18"/>
                    </w:rPr>
                  </w:pPr>
                  <w:r w:rsidRPr="00424828">
                    <w:rPr>
                      <w:color w:val="000000" w:themeColor="text1"/>
                      <w:sz w:val="18"/>
                      <w:szCs w:val="18"/>
                    </w:rPr>
                    <w:t>31%</w:t>
                  </w:r>
                </w:p>
              </w:tc>
              <w:tc>
                <w:tcPr>
                  <w:tcW w:w="373" w:type="dxa"/>
                  <w:tcBorders>
                    <w:top w:val="single" w:sz="4" w:space="0" w:color="auto"/>
                  </w:tcBorders>
                  <w:tcMar>
                    <w:top w:w="0" w:type="dxa"/>
                    <w:left w:w="40" w:type="dxa"/>
                    <w:bottom w:w="0" w:type="dxa"/>
                    <w:right w:w="40" w:type="dxa"/>
                  </w:tcMar>
                </w:tcPr>
                <w:p w14:paraId="78B75AEC" w14:textId="77777777" w:rsidR="000621DE" w:rsidRPr="00424828" w:rsidRDefault="000621DE" w:rsidP="00D0453E">
                  <w:pPr>
                    <w:spacing w:before="40" w:after="40"/>
                    <w:jc w:val="right"/>
                    <w:rPr>
                      <w:color w:val="000000" w:themeColor="text1"/>
                      <w:sz w:val="18"/>
                      <w:szCs w:val="18"/>
                    </w:rPr>
                  </w:pPr>
                  <w:r w:rsidRPr="00424828">
                    <w:rPr>
                      <w:color w:val="000000" w:themeColor="text1"/>
                      <w:sz w:val="18"/>
                      <w:szCs w:val="18"/>
                    </w:rPr>
                    <w:t>19</w:t>
                  </w:r>
                </w:p>
              </w:tc>
            </w:tr>
            <w:tr w:rsidR="00980E02" w:rsidRPr="00424828" w14:paraId="4B26D008" w14:textId="77777777" w:rsidTr="00486E13">
              <w:trPr>
                <w:trHeight w:val="289"/>
              </w:trPr>
              <w:tc>
                <w:tcPr>
                  <w:tcW w:w="2130" w:type="dxa"/>
                  <w:tcMar>
                    <w:top w:w="0" w:type="dxa"/>
                    <w:left w:w="40" w:type="dxa"/>
                    <w:bottom w:w="0" w:type="dxa"/>
                    <w:right w:w="40" w:type="dxa"/>
                  </w:tcMar>
                </w:tcPr>
                <w:p w14:paraId="76318DC3" w14:textId="77777777" w:rsidR="000621DE" w:rsidRPr="00424828" w:rsidRDefault="000621DE" w:rsidP="00D0453E">
                  <w:pPr>
                    <w:spacing w:before="40" w:after="40"/>
                    <w:rPr>
                      <w:sz w:val="18"/>
                      <w:szCs w:val="18"/>
                    </w:rPr>
                  </w:pPr>
                  <w:r w:rsidRPr="00424828">
                    <w:rPr>
                      <w:sz w:val="18"/>
                      <w:szCs w:val="18"/>
                    </w:rPr>
                    <w:t>Yes licensure</w:t>
                  </w:r>
                </w:p>
              </w:tc>
              <w:tc>
                <w:tcPr>
                  <w:tcW w:w="630" w:type="dxa"/>
                  <w:tcMar>
                    <w:top w:w="0" w:type="dxa"/>
                    <w:left w:w="40" w:type="dxa"/>
                    <w:bottom w:w="0" w:type="dxa"/>
                    <w:right w:w="40" w:type="dxa"/>
                  </w:tcMar>
                  <w:vAlign w:val="bottom"/>
                </w:tcPr>
                <w:p w14:paraId="66185664" w14:textId="77777777" w:rsidR="000621DE" w:rsidRPr="00424828" w:rsidRDefault="000621DE" w:rsidP="00D0453E">
                  <w:pPr>
                    <w:spacing w:before="40" w:after="40"/>
                    <w:jc w:val="right"/>
                    <w:rPr>
                      <w:sz w:val="18"/>
                      <w:szCs w:val="18"/>
                    </w:rPr>
                  </w:pPr>
                  <w:r w:rsidRPr="00424828">
                    <w:rPr>
                      <w:sz w:val="18"/>
                      <w:szCs w:val="18"/>
                    </w:rPr>
                    <w:t>0%</w:t>
                  </w:r>
                </w:p>
              </w:tc>
              <w:tc>
                <w:tcPr>
                  <w:tcW w:w="450" w:type="dxa"/>
                  <w:tcMar>
                    <w:top w:w="0" w:type="dxa"/>
                    <w:left w:w="40" w:type="dxa"/>
                    <w:bottom w:w="0" w:type="dxa"/>
                    <w:right w:w="40" w:type="dxa"/>
                  </w:tcMar>
                  <w:vAlign w:val="bottom"/>
                </w:tcPr>
                <w:p w14:paraId="4EB7318A" w14:textId="77777777" w:rsidR="000621DE" w:rsidRPr="00424828" w:rsidRDefault="000621DE" w:rsidP="00D0453E">
                  <w:pPr>
                    <w:spacing w:before="40" w:after="40"/>
                    <w:jc w:val="right"/>
                    <w:rPr>
                      <w:sz w:val="18"/>
                      <w:szCs w:val="18"/>
                    </w:rPr>
                  </w:pPr>
                  <w:r w:rsidRPr="00424828">
                    <w:rPr>
                      <w:sz w:val="18"/>
                      <w:szCs w:val="18"/>
                    </w:rPr>
                    <w:t>0</w:t>
                  </w:r>
                </w:p>
              </w:tc>
              <w:tc>
                <w:tcPr>
                  <w:tcW w:w="869" w:type="dxa"/>
                  <w:tcMar>
                    <w:top w:w="0" w:type="dxa"/>
                    <w:left w:w="40" w:type="dxa"/>
                    <w:bottom w:w="0" w:type="dxa"/>
                    <w:right w:w="40" w:type="dxa"/>
                  </w:tcMar>
                  <w:vAlign w:val="bottom"/>
                </w:tcPr>
                <w:p w14:paraId="64F45498" w14:textId="77777777" w:rsidR="000621DE" w:rsidRPr="00424828" w:rsidRDefault="000621DE" w:rsidP="00D0453E">
                  <w:pPr>
                    <w:spacing w:before="40" w:after="40"/>
                    <w:jc w:val="right"/>
                    <w:rPr>
                      <w:sz w:val="18"/>
                      <w:szCs w:val="18"/>
                    </w:rPr>
                  </w:pPr>
                  <w:r w:rsidRPr="00424828">
                    <w:rPr>
                      <w:sz w:val="18"/>
                      <w:szCs w:val="18"/>
                    </w:rPr>
                    <w:t>0%</w:t>
                  </w:r>
                </w:p>
              </w:tc>
              <w:tc>
                <w:tcPr>
                  <w:tcW w:w="391" w:type="dxa"/>
                  <w:tcMar>
                    <w:top w:w="0" w:type="dxa"/>
                    <w:left w:w="40" w:type="dxa"/>
                    <w:bottom w:w="0" w:type="dxa"/>
                    <w:right w:w="40" w:type="dxa"/>
                  </w:tcMar>
                  <w:vAlign w:val="bottom"/>
                </w:tcPr>
                <w:p w14:paraId="0C5E46C7" w14:textId="77777777" w:rsidR="000621DE" w:rsidRPr="00424828" w:rsidRDefault="000621DE" w:rsidP="00D0453E">
                  <w:pPr>
                    <w:spacing w:before="40" w:after="40"/>
                    <w:jc w:val="right"/>
                    <w:rPr>
                      <w:sz w:val="18"/>
                      <w:szCs w:val="18"/>
                    </w:rPr>
                  </w:pPr>
                  <w:r w:rsidRPr="00424828">
                    <w:rPr>
                      <w:sz w:val="18"/>
                      <w:szCs w:val="18"/>
                    </w:rPr>
                    <w:t>0</w:t>
                  </w:r>
                </w:p>
              </w:tc>
              <w:tc>
                <w:tcPr>
                  <w:tcW w:w="995" w:type="dxa"/>
                  <w:tcMar>
                    <w:top w:w="0" w:type="dxa"/>
                    <w:left w:w="40" w:type="dxa"/>
                    <w:bottom w:w="0" w:type="dxa"/>
                    <w:right w:w="40" w:type="dxa"/>
                  </w:tcMar>
                  <w:vAlign w:val="bottom"/>
                </w:tcPr>
                <w:p w14:paraId="17CE07ED" w14:textId="1F9CF317" w:rsidR="000621DE" w:rsidRPr="00424828" w:rsidRDefault="006B55A8" w:rsidP="00D0453E">
                  <w:pPr>
                    <w:spacing w:before="40" w:after="40"/>
                    <w:jc w:val="right"/>
                    <w:rPr>
                      <w:sz w:val="18"/>
                      <w:szCs w:val="18"/>
                    </w:rPr>
                  </w:pPr>
                  <w:r w:rsidRPr="00424828">
                    <w:rPr>
                      <w:sz w:val="18"/>
                      <w:szCs w:val="18"/>
                    </w:rPr>
                    <w:t>18</w:t>
                  </w:r>
                  <w:r w:rsidR="000621DE" w:rsidRPr="00424828">
                    <w:rPr>
                      <w:sz w:val="18"/>
                      <w:szCs w:val="18"/>
                    </w:rPr>
                    <w:t>%</w:t>
                  </w:r>
                </w:p>
              </w:tc>
              <w:tc>
                <w:tcPr>
                  <w:tcW w:w="445" w:type="dxa"/>
                  <w:tcMar>
                    <w:top w:w="0" w:type="dxa"/>
                    <w:left w:w="40" w:type="dxa"/>
                    <w:bottom w:w="0" w:type="dxa"/>
                    <w:right w:w="40" w:type="dxa"/>
                  </w:tcMar>
                  <w:vAlign w:val="bottom"/>
                </w:tcPr>
                <w:p w14:paraId="5612DB73" w14:textId="53DC5C8B" w:rsidR="000621DE" w:rsidRPr="00424828" w:rsidRDefault="006B55A8" w:rsidP="00D0453E">
                  <w:pPr>
                    <w:spacing w:before="40" w:after="40"/>
                    <w:jc w:val="right"/>
                    <w:rPr>
                      <w:sz w:val="18"/>
                      <w:szCs w:val="18"/>
                    </w:rPr>
                  </w:pPr>
                  <w:r w:rsidRPr="00424828">
                    <w:rPr>
                      <w:sz w:val="18"/>
                      <w:szCs w:val="18"/>
                    </w:rPr>
                    <w:t>3</w:t>
                  </w:r>
                </w:p>
              </w:tc>
              <w:tc>
                <w:tcPr>
                  <w:tcW w:w="941" w:type="dxa"/>
                  <w:tcMar>
                    <w:top w:w="0" w:type="dxa"/>
                    <w:left w:w="40" w:type="dxa"/>
                    <w:bottom w:w="0" w:type="dxa"/>
                    <w:right w:w="40" w:type="dxa"/>
                  </w:tcMar>
                  <w:vAlign w:val="bottom"/>
                </w:tcPr>
                <w:p w14:paraId="2C79A824" w14:textId="77777777" w:rsidR="000621DE" w:rsidRPr="00424828" w:rsidRDefault="000621DE" w:rsidP="00D0453E">
                  <w:pPr>
                    <w:spacing w:before="40" w:after="40"/>
                    <w:jc w:val="right"/>
                    <w:rPr>
                      <w:sz w:val="18"/>
                      <w:szCs w:val="18"/>
                    </w:rPr>
                  </w:pPr>
                  <w:r w:rsidRPr="00424828">
                    <w:rPr>
                      <w:sz w:val="18"/>
                      <w:szCs w:val="18"/>
                    </w:rPr>
                    <w:t>6%</w:t>
                  </w:r>
                </w:p>
              </w:tc>
              <w:tc>
                <w:tcPr>
                  <w:tcW w:w="499" w:type="dxa"/>
                  <w:tcMar>
                    <w:top w:w="0" w:type="dxa"/>
                    <w:left w:w="40" w:type="dxa"/>
                    <w:bottom w:w="0" w:type="dxa"/>
                    <w:right w:w="40" w:type="dxa"/>
                  </w:tcMar>
                  <w:vAlign w:val="bottom"/>
                </w:tcPr>
                <w:p w14:paraId="52342CFE" w14:textId="77777777" w:rsidR="000621DE" w:rsidRPr="00424828" w:rsidRDefault="000621DE" w:rsidP="00D0453E">
                  <w:pPr>
                    <w:spacing w:before="40" w:after="40"/>
                    <w:jc w:val="right"/>
                    <w:rPr>
                      <w:sz w:val="18"/>
                      <w:szCs w:val="18"/>
                    </w:rPr>
                  </w:pPr>
                  <w:r w:rsidRPr="00424828">
                    <w:rPr>
                      <w:sz w:val="18"/>
                      <w:szCs w:val="18"/>
                    </w:rPr>
                    <w:t>1</w:t>
                  </w:r>
                </w:p>
              </w:tc>
              <w:tc>
                <w:tcPr>
                  <w:tcW w:w="887" w:type="dxa"/>
                  <w:tcMar>
                    <w:top w:w="0" w:type="dxa"/>
                    <w:left w:w="40" w:type="dxa"/>
                    <w:bottom w:w="0" w:type="dxa"/>
                    <w:right w:w="40" w:type="dxa"/>
                  </w:tcMar>
                  <w:vAlign w:val="bottom"/>
                </w:tcPr>
                <w:p w14:paraId="36AEE3CA" w14:textId="4449B1D7" w:rsidR="000621DE" w:rsidRPr="00424828" w:rsidRDefault="006B55A8" w:rsidP="00D0453E">
                  <w:pPr>
                    <w:spacing w:before="40" w:after="40"/>
                    <w:jc w:val="right"/>
                    <w:rPr>
                      <w:color w:val="000000" w:themeColor="text1"/>
                      <w:sz w:val="18"/>
                      <w:szCs w:val="18"/>
                    </w:rPr>
                  </w:pPr>
                  <w:r w:rsidRPr="00424828">
                    <w:rPr>
                      <w:color w:val="000000" w:themeColor="text1"/>
                      <w:sz w:val="18"/>
                      <w:szCs w:val="18"/>
                    </w:rPr>
                    <w:t>6</w:t>
                  </w:r>
                  <w:r w:rsidR="000621DE" w:rsidRPr="00424828">
                    <w:rPr>
                      <w:color w:val="000000" w:themeColor="text1"/>
                      <w:sz w:val="18"/>
                      <w:szCs w:val="18"/>
                    </w:rPr>
                    <w:t>%</w:t>
                  </w:r>
                </w:p>
              </w:tc>
              <w:tc>
                <w:tcPr>
                  <w:tcW w:w="373" w:type="dxa"/>
                  <w:tcMar>
                    <w:top w:w="0" w:type="dxa"/>
                    <w:left w:w="40" w:type="dxa"/>
                    <w:bottom w:w="0" w:type="dxa"/>
                    <w:right w:w="40" w:type="dxa"/>
                  </w:tcMar>
                  <w:vAlign w:val="bottom"/>
                </w:tcPr>
                <w:p w14:paraId="6E659C37" w14:textId="3FC1BA09" w:rsidR="000621DE" w:rsidRPr="00424828" w:rsidRDefault="006B55A8" w:rsidP="00D0453E">
                  <w:pPr>
                    <w:spacing w:before="40" w:after="40"/>
                    <w:jc w:val="right"/>
                    <w:rPr>
                      <w:color w:val="000000" w:themeColor="text1"/>
                      <w:sz w:val="18"/>
                      <w:szCs w:val="18"/>
                    </w:rPr>
                  </w:pPr>
                  <w:r w:rsidRPr="00424828">
                    <w:rPr>
                      <w:color w:val="000000" w:themeColor="text1"/>
                      <w:sz w:val="18"/>
                      <w:szCs w:val="18"/>
                    </w:rPr>
                    <w:t>4</w:t>
                  </w:r>
                </w:p>
              </w:tc>
            </w:tr>
            <w:tr w:rsidR="00980E02" w:rsidRPr="00424828" w14:paraId="7A0782C9" w14:textId="77777777" w:rsidTr="00486E13">
              <w:trPr>
                <w:trHeight w:val="289"/>
              </w:trPr>
              <w:tc>
                <w:tcPr>
                  <w:tcW w:w="2130" w:type="dxa"/>
                  <w:tcMar>
                    <w:top w:w="0" w:type="dxa"/>
                    <w:left w:w="40" w:type="dxa"/>
                    <w:bottom w:w="0" w:type="dxa"/>
                    <w:right w:w="40" w:type="dxa"/>
                  </w:tcMar>
                </w:tcPr>
                <w:p w14:paraId="2B07AC08" w14:textId="77777777" w:rsidR="000621DE" w:rsidRPr="00424828" w:rsidRDefault="000621DE" w:rsidP="00D0453E">
                  <w:pPr>
                    <w:spacing w:before="40" w:after="40"/>
                    <w:rPr>
                      <w:sz w:val="18"/>
                      <w:szCs w:val="18"/>
                    </w:rPr>
                  </w:pPr>
                  <w:r w:rsidRPr="00424828">
                    <w:rPr>
                      <w:sz w:val="18"/>
                      <w:szCs w:val="18"/>
                    </w:rPr>
                    <w:t>Is continuing school</w:t>
                  </w:r>
                </w:p>
              </w:tc>
              <w:tc>
                <w:tcPr>
                  <w:tcW w:w="630" w:type="dxa"/>
                  <w:tcMar>
                    <w:top w:w="0" w:type="dxa"/>
                    <w:left w:w="40" w:type="dxa"/>
                    <w:bottom w:w="0" w:type="dxa"/>
                    <w:right w:w="40" w:type="dxa"/>
                  </w:tcMar>
                  <w:vAlign w:val="bottom"/>
                </w:tcPr>
                <w:p w14:paraId="605F82AD" w14:textId="77777777" w:rsidR="000621DE" w:rsidRPr="00424828" w:rsidRDefault="000621DE" w:rsidP="00D0453E">
                  <w:pPr>
                    <w:spacing w:before="40" w:after="40"/>
                    <w:jc w:val="right"/>
                    <w:rPr>
                      <w:sz w:val="18"/>
                      <w:szCs w:val="18"/>
                    </w:rPr>
                  </w:pPr>
                  <w:r w:rsidRPr="00424828">
                    <w:rPr>
                      <w:sz w:val="18"/>
                      <w:szCs w:val="18"/>
                    </w:rPr>
                    <w:t>0%</w:t>
                  </w:r>
                </w:p>
              </w:tc>
              <w:tc>
                <w:tcPr>
                  <w:tcW w:w="450" w:type="dxa"/>
                  <w:tcMar>
                    <w:top w:w="0" w:type="dxa"/>
                    <w:left w:w="40" w:type="dxa"/>
                    <w:bottom w:w="0" w:type="dxa"/>
                    <w:right w:w="40" w:type="dxa"/>
                  </w:tcMar>
                  <w:vAlign w:val="bottom"/>
                </w:tcPr>
                <w:p w14:paraId="4B250389" w14:textId="77777777" w:rsidR="000621DE" w:rsidRPr="00424828" w:rsidRDefault="000621DE" w:rsidP="00D0453E">
                  <w:pPr>
                    <w:spacing w:before="40" w:after="40"/>
                    <w:jc w:val="right"/>
                    <w:rPr>
                      <w:sz w:val="18"/>
                      <w:szCs w:val="18"/>
                    </w:rPr>
                  </w:pPr>
                  <w:r w:rsidRPr="00424828">
                    <w:rPr>
                      <w:sz w:val="18"/>
                      <w:szCs w:val="18"/>
                    </w:rPr>
                    <w:t>0</w:t>
                  </w:r>
                </w:p>
              </w:tc>
              <w:tc>
                <w:tcPr>
                  <w:tcW w:w="869" w:type="dxa"/>
                  <w:tcMar>
                    <w:top w:w="0" w:type="dxa"/>
                    <w:left w:w="40" w:type="dxa"/>
                    <w:bottom w:w="0" w:type="dxa"/>
                    <w:right w:w="40" w:type="dxa"/>
                  </w:tcMar>
                  <w:vAlign w:val="bottom"/>
                </w:tcPr>
                <w:p w14:paraId="66056CB1" w14:textId="77777777" w:rsidR="000621DE" w:rsidRPr="00424828" w:rsidRDefault="000621DE" w:rsidP="00D0453E">
                  <w:pPr>
                    <w:spacing w:before="40" w:after="40"/>
                    <w:jc w:val="right"/>
                    <w:rPr>
                      <w:sz w:val="18"/>
                      <w:szCs w:val="18"/>
                    </w:rPr>
                  </w:pPr>
                  <w:r w:rsidRPr="00424828">
                    <w:rPr>
                      <w:sz w:val="18"/>
                      <w:szCs w:val="18"/>
                    </w:rPr>
                    <w:t>33%</w:t>
                  </w:r>
                </w:p>
              </w:tc>
              <w:tc>
                <w:tcPr>
                  <w:tcW w:w="391" w:type="dxa"/>
                  <w:tcMar>
                    <w:top w:w="0" w:type="dxa"/>
                    <w:left w:w="40" w:type="dxa"/>
                    <w:bottom w:w="0" w:type="dxa"/>
                    <w:right w:w="40" w:type="dxa"/>
                  </w:tcMar>
                  <w:vAlign w:val="bottom"/>
                </w:tcPr>
                <w:p w14:paraId="7927BEE7" w14:textId="77777777" w:rsidR="000621DE" w:rsidRPr="00424828" w:rsidRDefault="000621DE" w:rsidP="00D0453E">
                  <w:pPr>
                    <w:spacing w:before="40" w:after="40"/>
                    <w:jc w:val="right"/>
                    <w:rPr>
                      <w:sz w:val="18"/>
                      <w:szCs w:val="18"/>
                    </w:rPr>
                  </w:pPr>
                  <w:r w:rsidRPr="00424828">
                    <w:rPr>
                      <w:sz w:val="18"/>
                      <w:szCs w:val="18"/>
                    </w:rPr>
                    <w:t>8</w:t>
                  </w:r>
                </w:p>
              </w:tc>
              <w:tc>
                <w:tcPr>
                  <w:tcW w:w="995" w:type="dxa"/>
                  <w:tcMar>
                    <w:top w:w="0" w:type="dxa"/>
                    <w:left w:w="40" w:type="dxa"/>
                    <w:bottom w:w="0" w:type="dxa"/>
                    <w:right w:w="40" w:type="dxa"/>
                  </w:tcMar>
                  <w:vAlign w:val="bottom"/>
                </w:tcPr>
                <w:p w14:paraId="04D3A6BF" w14:textId="77777777" w:rsidR="000621DE" w:rsidRPr="00424828" w:rsidRDefault="000621DE" w:rsidP="00D0453E">
                  <w:pPr>
                    <w:spacing w:before="40" w:after="40"/>
                    <w:jc w:val="right"/>
                    <w:rPr>
                      <w:sz w:val="18"/>
                      <w:szCs w:val="18"/>
                    </w:rPr>
                  </w:pPr>
                  <w:r w:rsidRPr="00424828">
                    <w:rPr>
                      <w:sz w:val="18"/>
                      <w:szCs w:val="18"/>
                    </w:rPr>
                    <w:t>24%</w:t>
                  </w:r>
                </w:p>
              </w:tc>
              <w:tc>
                <w:tcPr>
                  <w:tcW w:w="445" w:type="dxa"/>
                  <w:tcMar>
                    <w:top w:w="0" w:type="dxa"/>
                    <w:left w:w="40" w:type="dxa"/>
                    <w:bottom w:w="0" w:type="dxa"/>
                    <w:right w:w="40" w:type="dxa"/>
                  </w:tcMar>
                  <w:vAlign w:val="bottom"/>
                </w:tcPr>
                <w:p w14:paraId="46B0A68F" w14:textId="77777777" w:rsidR="000621DE" w:rsidRPr="00424828" w:rsidRDefault="000621DE" w:rsidP="00D0453E">
                  <w:pPr>
                    <w:spacing w:before="40" w:after="40"/>
                    <w:jc w:val="right"/>
                    <w:rPr>
                      <w:sz w:val="18"/>
                      <w:szCs w:val="18"/>
                    </w:rPr>
                  </w:pPr>
                  <w:r w:rsidRPr="00424828">
                    <w:rPr>
                      <w:sz w:val="18"/>
                      <w:szCs w:val="18"/>
                    </w:rPr>
                    <w:t>4</w:t>
                  </w:r>
                </w:p>
              </w:tc>
              <w:tc>
                <w:tcPr>
                  <w:tcW w:w="941" w:type="dxa"/>
                  <w:tcMar>
                    <w:top w:w="0" w:type="dxa"/>
                    <w:left w:w="40" w:type="dxa"/>
                    <w:bottom w:w="0" w:type="dxa"/>
                    <w:right w:w="40" w:type="dxa"/>
                  </w:tcMar>
                  <w:vAlign w:val="bottom"/>
                </w:tcPr>
                <w:p w14:paraId="01F28622" w14:textId="77777777" w:rsidR="000621DE" w:rsidRPr="00424828" w:rsidRDefault="000621DE" w:rsidP="00D0453E">
                  <w:pPr>
                    <w:spacing w:before="40" w:after="40"/>
                    <w:jc w:val="right"/>
                    <w:rPr>
                      <w:sz w:val="18"/>
                      <w:szCs w:val="18"/>
                    </w:rPr>
                  </w:pPr>
                  <w:r w:rsidRPr="00424828">
                    <w:rPr>
                      <w:sz w:val="18"/>
                      <w:szCs w:val="18"/>
                    </w:rPr>
                    <w:t>19%</w:t>
                  </w:r>
                </w:p>
              </w:tc>
              <w:tc>
                <w:tcPr>
                  <w:tcW w:w="499" w:type="dxa"/>
                  <w:tcMar>
                    <w:top w:w="0" w:type="dxa"/>
                    <w:left w:w="40" w:type="dxa"/>
                    <w:bottom w:w="0" w:type="dxa"/>
                    <w:right w:w="40" w:type="dxa"/>
                  </w:tcMar>
                  <w:vAlign w:val="bottom"/>
                </w:tcPr>
                <w:p w14:paraId="50107315" w14:textId="77777777" w:rsidR="000621DE" w:rsidRPr="00424828" w:rsidRDefault="000621DE" w:rsidP="00D0453E">
                  <w:pPr>
                    <w:spacing w:before="40" w:after="40"/>
                    <w:jc w:val="right"/>
                    <w:rPr>
                      <w:sz w:val="18"/>
                      <w:szCs w:val="18"/>
                    </w:rPr>
                  </w:pPr>
                  <w:r w:rsidRPr="00424828">
                    <w:rPr>
                      <w:sz w:val="18"/>
                      <w:szCs w:val="18"/>
                    </w:rPr>
                    <w:t>3</w:t>
                  </w:r>
                </w:p>
              </w:tc>
              <w:tc>
                <w:tcPr>
                  <w:tcW w:w="887" w:type="dxa"/>
                  <w:tcMar>
                    <w:top w:w="0" w:type="dxa"/>
                    <w:left w:w="40" w:type="dxa"/>
                    <w:bottom w:w="0" w:type="dxa"/>
                    <w:right w:w="40" w:type="dxa"/>
                  </w:tcMar>
                  <w:vAlign w:val="bottom"/>
                </w:tcPr>
                <w:p w14:paraId="221BD755" w14:textId="77777777" w:rsidR="000621DE" w:rsidRPr="00424828" w:rsidRDefault="000621DE" w:rsidP="00D0453E">
                  <w:pPr>
                    <w:spacing w:before="40" w:after="40"/>
                    <w:jc w:val="right"/>
                    <w:rPr>
                      <w:color w:val="000000" w:themeColor="text1"/>
                      <w:sz w:val="18"/>
                      <w:szCs w:val="18"/>
                    </w:rPr>
                  </w:pPr>
                  <w:r w:rsidRPr="00424828">
                    <w:rPr>
                      <w:color w:val="000000" w:themeColor="text1"/>
                      <w:sz w:val="18"/>
                      <w:szCs w:val="18"/>
                    </w:rPr>
                    <w:t>24%</w:t>
                  </w:r>
                </w:p>
              </w:tc>
              <w:tc>
                <w:tcPr>
                  <w:tcW w:w="373" w:type="dxa"/>
                  <w:tcMar>
                    <w:top w:w="0" w:type="dxa"/>
                    <w:left w:w="40" w:type="dxa"/>
                    <w:bottom w:w="0" w:type="dxa"/>
                    <w:right w:w="40" w:type="dxa"/>
                  </w:tcMar>
                  <w:vAlign w:val="bottom"/>
                </w:tcPr>
                <w:p w14:paraId="2120952C" w14:textId="77777777" w:rsidR="000621DE" w:rsidRPr="00424828" w:rsidRDefault="000621DE" w:rsidP="00D0453E">
                  <w:pPr>
                    <w:spacing w:before="40" w:after="40"/>
                    <w:jc w:val="right"/>
                    <w:rPr>
                      <w:color w:val="000000" w:themeColor="text1"/>
                      <w:sz w:val="18"/>
                      <w:szCs w:val="18"/>
                    </w:rPr>
                  </w:pPr>
                  <w:r w:rsidRPr="00424828">
                    <w:rPr>
                      <w:color w:val="000000" w:themeColor="text1"/>
                      <w:sz w:val="18"/>
                      <w:szCs w:val="18"/>
                    </w:rPr>
                    <w:t>15</w:t>
                  </w:r>
                </w:p>
              </w:tc>
            </w:tr>
            <w:tr w:rsidR="00980E02" w:rsidRPr="00424828" w14:paraId="2212FAF3" w14:textId="77777777" w:rsidTr="00486E13">
              <w:trPr>
                <w:trHeight w:val="155"/>
              </w:trPr>
              <w:tc>
                <w:tcPr>
                  <w:tcW w:w="2130" w:type="dxa"/>
                  <w:tcBorders>
                    <w:bottom w:val="single" w:sz="4" w:space="0" w:color="auto"/>
                  </w:tcBorders>
                  <w:tcMar>
                    <w:top w:w="0" w:type="dxa"/>
                    <w:left w:w="40" w:type="dxa"/>
                    <w:bottom w:w="0" w:type="dxa"/>
                    <w:right w:w="40" w:type="dxa"/>
                  </w:tcMar>
                </w:tcPr>
                <w:p w14:paraId="0D315601" w14:textId="77777777" w:rsidR="000621DE" w:rsidRPr="00424828" w:rsidRDefault="000621DE" w:rsidP="00D0453E">
                  <w:pPr>
                    <w:spacing w:before="40" w:after="40"/>
                    <w:rPr>
                      <w:sz w:val="18"/>
                      <w:szCs w:val="18"/>
                    </w:rPr>
                  </w:pPr>
                  <w:r w:rsidRPr="00424828">
                    <w:rPr>
                      <w:sz w:val="18"/>
                      <w:szCs w:val="18"/>
                    </w:rPr>
                    <w:t>Is working in the field</w:t>
                  </w:r>
                </w:p>
              </w:tc>
              <w:tc>
                <w:tcPr>
                  <w:tcW w:w="630" w:type="dxa"/>
                  <w:tcBorders>
                    <w:bottom w:val="single" w:sz="4" w:space="0" w:color="auto"/>
                  </w:tcBorders>
                  <w:tcMar>
                    <w:top w:w="0" w:type="dxa"/>
                    <w:left w:w="40" w:type="dxa"/>
                    <w:bottom w:w="0" w:type="dxa"/>
                    <w:right w:w="40" w:type="dxa"/>
                  </w:tcMar>
                  <w:vAlign w:val="bottom"/>
                </w:tcPr>
                <w:p w14:paraId="38BD16F1" w14:textId="77777777" w:rsidR="000621DE" w:rsidRPr="00424828" w:rsidRDefault="000621DE" w:rsidP="00D0453E">
                  <w:pPr>
                    <w:spacing w:before="40" w:after="40"/>
                    <w:jc w:val="right"/>
                    <w:rPr>
                      <w:sz w:val="18"/>
                      <w:szCs w:val="18"/>
                    </w:rPr>
                  </w:pPr>
                  <w:r w:rsidRPr="00424828">
                    <w:rPr>
                      <w:sz w:val="18"/>
                      <w:szCs w:val="18"/>
                    </w:rPr>
                    <w:t>100%</w:t>
                  </w:r>
                </w:p>
              </w:tc>
              <w:tc>
                <w:tcPr>
                  <w:tcW w:w="450" w:type="dxa"/>
                  <w:tcBorders>
                    <w:bottom w:val="single" w:sz="4" w:space="0" w:color="auto"/>
                  </w:tcBorders>
                  <w:tcMar>
                    <w:top w:w="0" w:type="dxa"/>
                    <w:left w:w="40" w:type="dxa"/>
                    <w:bottom w:w="0" w:type="dxa"/>
                    <w:right w:w="40" w:type="dxa"/>
                  </w:tcMar>
                  <w:vAlign w:val="bottom"/>
                </w:tcPr>
                <w:p w14:paraId="4925E654" w14:textId="77777777" w:rsidR="000621DE" w:rsidRPr="00424828" w:rsidRDefault="000621DE" w:rsidP="00D0453E">
                  <w:pPr>
                    <w:spacing w:before="40" w:after="40"/>
                    <w:jc w:val="right"/>
                    <w:rPr>
                      <w:sz w:val="18"/>
                      <w:szCs w:val="18"/>
                    </w:rPr>
                  </w:pPr>
                  <w:r w:rsidRPr="00424828">
                    <w:rPr>
                      <w:sz w:val="18"/>
                      <w:szCs w:val="18"/>
                    </w:rPr>
                    <w:t>5</w:t>
                  </w:r>
                </w:p>
              </w:tc>
              <w:tc>
                <w:tcPr>
                  <w:tcW w:w="869" w:type="dxa"/>
                  <w:tcBorders>
                    <w:bottom w:val="single" w:sz="4" w:space="0" w:color="auto"/>
                  </w:tcBorders>
                  <w:tcMar>
                    <w:top w:w="0" w:type="dxa"/>
                    <w:left w:w="40" w:type="dxa"/>
                    <w:bottom w:w="0" w:type="dxa"/>
                    <w:right w:w="40" w:type="dxa"/>
                  </w:tcMar>
                  <w:vAlign w:val="bottom"/>
                </w:tcPr>
                <w:p w14:paraId="4E0208FE" w14:textId="77777777" w:rsidR="000621DE" w:rsidRPr="00424828" w:rsidRDefault="000621DE" w:rsidP="00D0453E">
                  <w:pPr>
                    <w:spacing w:before="40" w:after="40"/>
                    <w:jc w:val="right"/>
                    <w:rPr>
                      <w:sz w:val="18"/>
                      <w:szCs w:val="18"/>
                    </w:rPr>
                  </w:pPr>
                  <w:r w:rsidRPr="00424828">
                    <w:rPr>
                      <w:sz w:val="18"/>
                      <w:szCs w:val="18"/>
                    </w:rPr>
                    <w:t>46%</w:t>
                  </w:r>
                </w:p>
              </w:tc>
              <w:tc>
                <w:tcPr>
                  <w:tcW w:w="391" w:type="dxa"/>
                  <w:tcBorders>
                    <w:bottom w:val="single" w:sz="4" w:space="0" w:color="auto"/>
                  </w:tcBorders>
                  <w:tcMar>
                    <w:top w:w="0" w:type="dxa"/>
                    <w:left w:w="40" w:type="dxa"/>
                    <w:bottom w:w="0" w:type="dxa"/>
                    <w:right w:w="40" w:type="dxa"/>
                  </w:tcMar>
                  <w:vAlign w:val="bottom"/>
                </w:tcPr>
                <w:p w14:paraId="3F1FE85E" w14:textId="77777777" w:rsidR="000621DE" w:rsidRPr="00424828" w:rsidRDefault="000621DE" w:rsidP="00D0453E">
                  <w:pPr>
                    <w:spacing w:before="40" w:after="40"/>
                    <w:jc w:val="right"/>
                    <w:rPr>
                      <w:sz w:val="18"/>
                      <w:szCs w:val="18"/>
                    </w:rPr>
                  </w:pPr>
                  <w:r w:rsidRPr="00424828">
                    <w:rPr>
                      <w:sz w:val="18"/>
                      <w:szCs w:val="18"/>
                    </w:rPr>
                    <w:t>11</w:t>
                  </w:r>
                </w:p>
              </w:tc>
              <w:tc>
                <w:tcPr>
                  <w:tcW w:w="995" w:type="dxa"/>
                  <w:tcBorders>
                    <w:bottom w:val="single" w:sz="4" w:space="0" w:color="auto"/>
                  </w:tcBorders>
                  <w:tcMar>
                    <w:top w:w="0" w:type="dxa"/>
                    <w:left w:w="40" w:type="dxa"/>
                    <w:bottom w:w="0" w:type="dxa"/>
                    <w:right w:w="40" w:type="dxa"/>
                  </w:tcMar>
                  <w:vAlign w:val="bottom"/>
                </w:tcPr>
                <w:p w14:paraId="46222DCC" w14:textId="52A624A1" w:rsidR="000621DE" w:rsidRPr="00424828" w:rsidRDefault="006B55A8" w:rsidP="00D0453E">
                  <w:pPr>
                    <w:spacing w:before="40" w:after="40"/>
                    <w:jc w:val="right"/>
                    <w:rPr>
                      <w:sz w:val="18"/>
                      <w:szCs w:val="18"/>
                    </w:rPr>
                  </w:pPr>
                  <w:r w:rsidRPr="00424828">
                    <w:rPr>
                      <w:sz w:val="18"/>
                      <w:szCs w:val="18"/>
                    </w:rPr>
                    <w:t>24</w:t>
                  </w:r>
                  <w:r w:rsidR="000621DE" w:rsidRPr="00424828">
                    <w:rPr>
                      <w:sz w:val="18"/>
                      <w:szCs w:val="18"/>
                    </w:rPr>
                    <w:t>%</w:t>
                  </w:r>
                </w:p>
              </w:tc>
              <w:tc>
                <w:tcPr>
                  <w:tcW w:w="445" w:type="dxa"/>
                  <w:tcBorders>
                    <w:bottom w:val="single" w:sz="4" w:space="0" w:color="auto"/>
                  </w:tcBorders>
                  <w:tcMar>
                    <w:top w:w="0" w:type="dxa"/>
                    <w:left w:w="40" w:type="dxa"/>
                    <w:bottom w:w="0" w:type="dxa"/>
                    <w:right w:w="40" w:type="dxa"/>
                  </w:tcMar>
                  <w:vAlign w:val="bottom"/>
                </w:tcPr>
                <w:p w14:paraId="2843C82C" w14:textId="5E7974E0" w:rsidR="000621DE" w:rsidRPr="00424828" w:rsidRDefault="006B55A8" w:rsidP="00D0453E">
                  <w:pPr>
                    <w:spacing w:before="40" w:after="40"/>
                    <w:jc w:val="right"/>
                    <w:rPr>
                      <w:sz w:val="18"/>
                      <w:szCs w:val="18"/>
                    </w:rPr>
                  </w:pPr>
                  <w:r w:rsidRPr="00424828">
                    <w:rPr>
                      <w:sz w:val="18"/>
                      <w:szCs w:val="18"/>
                    </w:rPr>
                    <w:t>4</w:t>
                  </w:r>
                </w:p>
              </w:tc>
              <w:tc>
                <w:tcPr>
                  <w:tcW w:w="941" w:type="dxa"/>
                  <w:tcBorders>
                    <w:bottom w:val="single" w:sz="4" w:space="0" w:color="auto"/>
                  </w:tcBorders>
                  <w:tcMar>
                    <w:top w:w="0" w:type="dxa"/>
                    <w:left w:w="40" w:type="dxa"/>
                    <w:bottom w:w="0" w:type="dxa"/>
                    <w:right w:w="40" w:type="dxa"/>
                  </w:tcMar>
                  <w:vAlign w:val="bottom"/>
                </w:tcPr>
                <w:p w14:paraId="4B630A63" w14:textId="77777777" w:rsidR="000621DE" w:rsidRPr="00424828" w:rsidRDefault="000621DE" w:rsidP="00D0453E">
                  <w:pPr>
                    <w:spacing w:before="40" w:after="40"/>
                    <w:jc w:val="right"/>
                    <w:rPr>
                      <w:sz w:val="18"/>
                      <w:szCs w:val="18"/>
                    </w:rPr>
                  </w:pPr>
                  <w:r w:rsidRPr="00424828">
                    <w:rPr>
                      <w:sz w:val="18"/>
                      <w:szCs w:val="18"/>
                    </w:rPr>
                    <w:t>25%</w:t>
                  </w:r>
                </w:p>
              </w:tc>
              <w:tc>
                <w:tcPr>
                  <w:tcW w:w="499" w:type="dxa"/>
                  <w:tcBorders>
                    <w:bottom w:val="single" w:sz="4" w:space="0" w:color="auto"/>
                  </w:tcBorders>
                  <w:tcMar>
                    <w:top w:w="0" w:type="dxa"/>
                    <w:left w:w="40" w:type="dxa"/>
                    <w:bottom w:w="0" w:type="dxa"/>
                    <w:right w:w="40" w:type="dxa"/>
                  </w:tcMar>
                  <w:vAlign w:val="bottom"/>
                </w:tcPr>
                <w:p w14:paraId="31925FF7" w14:textId="77777777" w:rsidR="000621DE" w:rsidRPr="00424828" w:rsidRDefault="000621DE" w:rsidP="00D0453E">
                  <w:pPr>
                    <w:spacing w:before="40" w:after="40"/>
                    <w:jc w:val="right"/>
                    <w:rPr>
                      <w:sz w:val="18"/>
                      <w:szCs w:val="18"/>
                    </w:rPr>
                  </w:pPr>
                  <w:r w:rsidRPr="00424828">
                    <w:rPr>
                      <w:sz w:val="18"/>
                      <w:szCs w:val="18"/>
                    </w:rPr>
                    <w:t>4</w:t>
                  </w:r>
                </w:p>
              </w:tc>
              <w:tc>
                <w:tcPr>
                  <w:tcW w:w="887" w:type="dxa"/>
                  <w:tcBorders>
                    <w:bottom w:val="single" w:sz="4" w:space="0" w:color="auto"/>
                  </w:tcBorders>
                  <w:tcMar>
                    <w:top w:w="0" w:type="dxa"/>
                    <w:left w:w="40" w:type="dxa"/>
                    <w:bottom w:w="0" w:type="dxa"/>
                    <w:right w:w="40" w:type="dxa"/>
                  </w:tcMar>
                  <w:vAlign w:val="bottom"/>
                </w:tcPr>
                <w:p w14:paraId="57786510" w14:textId="647DE8C2" w:rsidR="000621DE" w:rsidRPr="00424828" w:rsidRDefault="000621DE" w:rsidP="00D0453E">
                  <w:pPr>
                    <w:spacing w:before="40" w:after="40"/>
                    <w:jc w:val="right"/>
                    <w:rPr>
                      <w:color w:val="000000" w:themeColor="text1"/>
                      <w:sz w:val="18"/>
                      <w:szCs w:val="18"/>
                    </w:rPr>
                  </w:pPr>
                  <w:r w:rsidRPr="00424828">
                    <w:rPr>
                      <w:color w:val="000000" w:themeColor="text1"/>
                      <w:sz w:val="18"/>
                      <w:szCs w:val="18"/>
                    </w:rPr>
                    <w:t>3</w:t>
                  </w:r>
                  <w:r w:rsidR="006B55A8" w:rsidRPr="00424828">
                    <w:rPr>
                      <w:color w:val="000000" w:themeColor="text1"/>
                      <w:sz w:val="18"/>
                      <w:szCs w:val="18"/>
                    </w:rPr>
                    <w:t>9</w:t>
                  </w:r>
                  <w:r w:rsidRPr="00424828">
                    <w:rPr>
                      <w:color w:val="000000" w:themeColor="text1"/>
                      <w:sz w:val="18"/>
                      <w:szCs w:val="18"/>
                    </w:rPr>
                    <w:t>%</w:t>
                  </w:r>
                </w:p>
              </w:tc>
              <w:tc>
                <w:tcPr>
                  <w:tcW w:w="373" w:type="dxa"/>
                  <w:tcBorders>
                    <w:bottom w:val="single" w:sz="4" w:space="0" w:color="auto"/>
                  </w:tcBorders>
                  <w:tcMar>
                    <w:top w:w="0" w:type="dxa"/>
                    <w:left w:w="40" w:type="dxa"/>
                    <w:bottom w:w="0" w:type="dxa"/>
                    <w:right w:w="40" w:type="dxa"/>
                  </w:tcMar>
                  <w:vAlign w:val="bottom"/>
                </w:tcPr>
                <w:p w14:paraId="40CA0AF4" w14:textId="288CB5EC" w:rsidR="000621DE" w:rsidRPr="00424828" w:rsidRDefault="000621DE" w:rsidP="00D0453E">
                  <w:pPr>
                    <w:spacing w:before="40" w:after="40"/>
                    <w:jc w:val="right"/>
                    <w:rPr>
                      <w:color w:val="000000" w:themeColor="text1"/>
                      <w:sz w:val="18"/>
                      <w:szCs w:val="18"/>
                    </w:rPr>
                  </w:pPr>
                  <w:r w:rsidRPr="00424828">
                    <w:rPr>
                      <w:color w:val="000000" w:themeColor="text1"/>
                      <w:sz w:val="18"/>
                      <w:szCs w:val="18"/>
                    </w:rPr>
                    <w:t>2</w:t>
                  </w:r>
                  <w:r w:rsidR="006B55A8" w:rsidRPr="00424828">
                    <w:rPr>
                      <w:color w:val="000000" w:themeColor="text1"/>
                      <w:sz w:val="18"/>
                      <w:szCs w:val="18"/>
                    </w:rPr>
                    <w:t>4</w:t>
                  </w:r>
                </w:p>
              </w:tc>
            </w:tr>
            <w:tr w:rsidR="00980E02" w:rsidRPr="00424828" w14:paraId="42E3908B" w14:textId="77777777" w:rsidTr="00486E13">
              <w:trPr>
                <w:trHeight w:val="155"/>
              </w:trPr>
              <w:tc>
                <w:tcPr>
                  <w:tcW w:w="2130" w:type="dxa"/>
                  <w:tcBorders>
                    <w:top w:val="single" w:sz="4" w:space="0" w:color="auto"/>
                  </w:tcBorders>
                  <w:tcMar>
                    <w:top w:w="0" w:type="dxa"/>
                    <w:left w:w="40" w:type="dxa"/>
                    <w:bottom w:w="0" w:type="dxa"/>
                    <w:right w:w="40" w:type="dxa"/>
                  </w:tcMar>
                </w:tcPr>
                <w:p w14:paraId="4D31FA9E" w14:textId="77777777" w:rsidR="000621DE" w:rsidRPr="00424828" w:rsidRDefault="000621DE" w:rsidP="00D0453E">
                  <w:pPr>
                    <w:spacing w:before="40" w:after="40"/>
                    <w:rPr>
                      <w:sz w:val="18"/>
                      <w:szCs w:val="18"/>
                    </w:rPr>
                  </w:pPr>
                  <w:r w:rsidRPr="00424828">
                    <w:rPr>
                      <w:sz w:val="18"/>
                      <w:szCs w:val="18"/>
                    </w:rPr>
                    <w:t>Total</w:t>
                  </w:r>
                </w:p>
              </w:tc>
              <w:tc>
                <w:tcPr>
                  <w:tcW w:w="630" w:type="dxa"/>
                  <w:tcBorders>
                    <w:top w:val="single" w:sz="4" w:space="0" w:color="auto"/>
                  </w:tcBorders>
                  <w:tcMar>
                    <w:top w:w="0" w:type="dxa"/>
                    <w:left w:w="40" w:type="dxa"/>
                    <w:bottom w:w="0" w:type="dxa"/>
                    <w:right w:w="40" w:type="dxa"/>
                  </w:tcMar>
                  <w:vAlign w:val="bottom"/>
                </w:tcPr>
                <w:p w14:paraId="11685E09" w14:textId="77777777" w:rsidR="000621DE" w:rsidRPr="00424828" w:rsidRDefault="000621DE" w:rsidP="00D0453E">
                  <w:pPr>
                    <w:spacing w:before="40" w:after="40"/>
                    <w:jc w:val="right"/>
                    <w:rPr>
                      <w:sz w:val="18"/>
                      <w:szCs w:val="18"/>
                    </w:rPr>
                  </w:pPr>
                  <w:r w:rsidRPr="00424828">
                    <w:rPr>
                      <w:sz w:val="18"/>
                      <w:szCs w:val="18"/>
                    </w:rPr>
                    <w:t>100%</w:t>
                  </w:r>
                </w:p>
              </w:tc>
              <w:tc>
                <w:tcPr>
                  <w:tcW w:w="450" w:type="dxa"/>
                  <w:tcBorders>
                    <w:top w:val="single" w:sz="4" w:space="0" w:color="auto"/>
                  </w:tcBorders>
                  <w:tcMar>
                    <w:top w:w="0" w:type="dxa"/>
                    <w:left w:w="40" w:type="dxa"/>
                    <w:bottom w:w="0" w:type="dxa"/>
                    <w:right w:w="40" w:type="dxa"/>
                  </w:tcMar>
                  <w:vAlign w:val="bottom"/>
                </w:tcPr>
                <w:p w14:paraId="6BEC428E" w14:textId="77777777" w:rsidR="000621DE" w:rsidRPr="00424828" w:rsidRDefault="000621DE" w:rsidP="00D0453E">
                  <w:pPr>
                    <w:spacing w:before="40" w:after="40"/>
                    <w:jc w:val="right"/>
                    <w:rPr>
                      <w:sz w:val="18"/>
                      <w:szCs w:val="18"/>
                    </w:rPr>
                  </w:pPr>
                  <w:r w:rsidRPr="00424828">
                    <w:rPr>
                      <w:sz w:val="18"/>
                      <w:szCs w:val="18"/>
                    </w:rPr>
                    <w:t>5</w:t>
                  </w:r>
                </w:p>
              </w:tc>
              <w:tc>
                <w:tcPr>
                  <w:tcW w:w="869" w:type="dxa"/>
                  <w:tcBorders>
                    <w:top w:val="single" w:sz="4" w:space="0" w:color="auto"/>
                  </w:tcBorders>
                  <w:tcMar>
                    <w:top w:w="0" w:type="dxa"/>
                    <w:left w:w="40" w:type="dxa"/>
                    <w:bottom w:w="0" w:type="dxa"/>
                    <w:right w:w="40" w:type="dxa"/>
                  </w:tcMar>
                  <w:vAlign w:val="bottom"/>
                </w:tcPr>
                <w:p w14:paraId="61C21FC5" w14:textId="77777777" w:rsidR="000621DE" w:rsidRPr="00424828" w:rsidRDefault="000621DE" w:rsidP="00D0453E">
                  <w:pPr>
                    <w:spacing w:before="40" w:after="40"/>
                    <w:jc w:val="right"/>
                    <w:rPr>
                      <w:sz w:val="18"/>
                      <w:szCs w:val="18"/>
                    </w:rPr>
                  </w:pPr>
                  <w:r w:rsidRPr="00424828">
                    <w:rPr>
                      <w:sz w:val="18"/>
                      <w:szCs w:val="18"/>
                    </w:rPr>
                    <w:t>100%</w:t>
                  </w:r>
                </w:p>
              </w:tc>
              <w:tc>
                <w:tcPr>
                  <w:tcW w:w="391" w:type="dxa"/>
                  <w:tcBorders>
                    <w:top w:val="single" w:sz="4" w:space="0" w:color="auto"/>
                  </w:tcBorders>
                  <w:tcMar>
                    <w:top w:w="0" w:type="dxa"/>
                    <w:left w:w="40" w:type="dxa"/>
                    <w:bottom w:w="0" w:type="dxa"/>
                    <w:right w:w="40" w:type="dxa"/>
                  </w:tcMar>
                  <w:vAlign w:val="bottom"/>
                </w:tcPr>
                <w:p w14:paraId="6F49AED7" w14:textId="77777777" w:rsidR="000621DE" w:rsidRPr="00424828" w:rsidRDefault="000621DE" w:rsidP="00D0453E">
                  <w:pPr>
                    <w:spacing w:before="40" w:after="40"/>
                    <w:jc w:val="right"/>
                    <w:rPr>
                      <w:sz w:val="18"/>
                      <w:szCs w:val="18"/>
                    </w:rPr>
                  </w:pPr>
                  <w:r w:rsidRPr="00424828">
                    <w:rPr>
                      <w:sz w:val="18"/>
                      <w:szCs w:val="18"/>
                    </w:rPr>
                    <w:t>24</w:t>
                  </w:r>
                </w:p>
              </w:tc>
              <w:tc>
                <w:tcPr>
                  <w:tcW w:w="995" w:type="dxa"/>
                  <w:tcBorders>
                    <w:top w:val="single" w:sz="4" w:space="0" w:color="auto"/>
                  </w:tcBorders>
                  <w:tcMar>
                    <w:top w:w="0" w:type="dxa"/>
                    <w:left w:w="40" w:type="dxa"/>
                    <w:bottom w:w="0" w:type="dxa"/>
                    <w:right w:w="40" w:type="dxa"/>
                  </w:tcMar>
                  <w:vAlign w:val="bottom"/>
                </w:tcPr>
                <w:p w14:paraId="78C56BFB" w14:textId="77777777" w:rsidR="000621DE" w:rsidRPr="00424828" w:rsidRDefault="000621DE" w:rsidP="00D0453E">
                  <w:pPr>
                    <w:spacing w:before="40" w:after="40"/>
                    <w:jc w:val="right"/>
                    <w:rPr>
                      <w:sz w:val="18"/>
                      <w:szCs w:val="18"/>
                    </w:rPr>
                  </w:pPr>
                  <w:r w:rsidRPr="00424828">
                    <w:rPr>
                      <w:sz w:val="18"/>
                      <w:szCs w:val="18"/>
                    </w:rPr>
                    <w:t>100%</w:t>
                  </w:r>
                </w:p>
              </w:tc>
              <w:tc>
                <w:tcPr>
                  <w:tcW w:w="445" w:type="dxa"/>
                  <w:tcBorders>
                    <w:top w:val="single" w:sz="4" w:space="0" w:color="auto"/>
                  </w:tcBorders>
                  <w:tcMar>
                    <w:top w:w="0" w:type="dxa"/>
                    <w:left w:w="40" w:type="dxa"/>
                    <w:bottom w:w="0" w:type="dxa"/>
                    <w:right w:w="40" w:type="dxa"/>
                  </w:tcMar>
                  <w:vAlign w:val="bottom"/>
                </w:tcPr>
                <w:p w14:paraId="48CC8261" w14:textId="77777777" w:rsidR="000621DE" w:rsidRPr="00424828" w:rsidRDefault="000621DE" w:rsidP="00D0453E">
                  <w:pPr>
                    <w:spacing w:before="40" w:after="40"/>
                    <w:jc w:val="right"/>
                    <w:rPr>
                      <w:sz w:val="18"/>
                      <w:szCs w:val="18"/>
                    </w:rPr>
                  </w:pPr>
                  <w:r w:rsidRPr="00424828">
                    <w:rPr>
                      <w:sz w:val="18"/>
                      <w:szCs w:val="18"/>
                    </w:rPr>
                    <w:t>17</w:t>
                  </w:r>
                </w:p>
              </w:tc>
              <w:tc>
                <w:tcPr>
                  <w:tcW w:w="941" w:type="dxa"/>
                  <w:tcBorders>
                    <w:top w:val="single" w:sz="4" w:space="0" w:color="auto"/>
                  </w:tcBorders>
                  <w:tcMar>
                    <w:top w:w="0" w:type="dxa"/>
                    <w:left w:w="40" w:type="dxa"/>
                    <w:bottom w:w="0" w:type="dxa"/>
                    <w:right w:w="40" w:type="dxa"/>
                  </w:tcMar>
                  <w:vAlign w:val="bottom"/>
                </w:tcPr>
                <w:p w14:paraId="68B2A95D" w14:textId="77777777" w:rsidR="000621DE" w:rsidRPr="00424828" w:rsidRDefault="000621DE" w:rsidP="00D0453E">
                  <w:pPr>
                    <w:spacing w:before="40" w:after="40"/>
                    <w:jc w:val="right"/>
                    <w:rPr>
                      <w:sz w:val="18"/>
                      <w:szCs w:val="18"/>
                    </w:rPr>
                  </w:pPr>
                  <w:r w:rsidRPr="00424828">
                    <w:rPr>
                      <w:sz w:val="18"/>
                      <w:szCs w:val="18"/>
                    </w:rPr>
                    <w:t>100%</w:t>
                  </w:r>
                </w:p>
              </w:tc>
              <w:tc>
                <w:tcPr>
                  <w:tcW w:w="499" w:type="dxa"/>
                  <w:tcBorders>
                    <w:top w:val="single" w:sz="4" w:space="0" w:color="auto"/>
                  </w:tcBorders>
                  <w:tcMar>
                    <w:top w:w="0" w:type="dxa"/>
                    <w:left w:w="40" w:type="dxa"/>
                    <w:bottom w:w="0" w:type="dxa"/>
                    <w:right w:w="40" w:type="dxa"/>
                  </w:tcMar>
                  <w:vAlign w:val="bottom"/>
                </w:tcPr>
                <w:p w14:paraId="291844BB" w14:textId="77777777" w:rsidR="000621DE" w:rsidRPr="00424828" w:rsidRDefault="000621DE" w:rsidP="00D0453E">
                  <w:pPr>
                    <w:spacing w:before="40" w:after="40"/>
                    <w:jc w:val="right"/>
                    <w:rPr>
                      <w:sz w:val="18"/>
                      <w:szCs w:val="18"/>
                    </w:rPr>
                  </w:pPr>
                  <w:r w:rsidRPr="00424828">
                    <w:rPr>
                      <w:sz w:val="18"/>
                      <w:szCs w:val="18"/>
                    </w:rPr>
                    <w:t>16</w:t>
                  </w:r>
                </w:p>
              </w:tc>
              <w:tc>
                <w:tcPr>
                  <w:tcW w:w="887" w:type="dxa"/>
                  <w:tcBorders>
                    <w:top w:val="single" w:sz="4" w:space="0" w:color="auto"/>
                  </w:tcBorders>
                  <w:tcMar>
                    <w:top w:w="0" w:type="dxa"/>
                    <w:left w:w="40" w:type="dxa"/>
                    <w:bottom w:w="0" w:type="dxa"/>
                    <w:right w:w="40" w:type="dxa"/>
                  </w:tcMar>
                  <w:vAlign w:val="bottom"/>
                </w:tcPr>
                <w:p w14:paraId="23117BA6" w14:textId="77777777" w:rsidR="000621DE" w:rsidRPr="00424828" w:rsidRDefault="000621DE" w:rsidP="00D0453E">
                  <w:pPr>
                    <w:spacing w:before="40" w:after="40"/>
                    <w:jc w:val="right"/>
                    <w:rPr>
                      <w:color w:val="000000" w:themeColor="text1"/>
                      <w:sz w:val="18"/>
                      <w:szCs w:val="18"/>
                    </w:rPr>
                  </w:pPr>
                  <w:r w:rsidRPr="00424828">
                    <w:rPr>
                      <w:color w:val="000000" w:themeColor="text1"/>
                      <w:sz w:val="18"/>
                      <w:szCs w:val="18"/>
                    </w:rPr>
                    <w:t>100%</w:t>
                  </w:r>
                </w:p>
              </w:tc>
              <w:tc>
                <w:tcPr>
                  <w:tcW w:w="373" w:type="dxa"/>
                  <w:tcBorders>
                    <w:top w:val="single" w:sz="4" w:space="0" w:color="auto"/>
                  </w:tcBorders>
                  <w:tcMar>
                    <w:top w:w="0" w:type="dxa"/>
                    <w:left w:w="40" w:type="dxa"/>
                    <w:bottom w:w="0" w:type="dxa"/>
                    <w:right w:w="40" w:type="dxa"/>
                  </w:tcMar>
                  <w:vAlign w:val="bottom"/>
                </w:tcPr>
                <w:p w14:paraId="70C14E3E" w14:textId="77777777" w:rsidR="000621DE" w:rsidRPr="00424828" w:rsidRDefault="000621DE" w:rsidP="00D0453E">
                  <w:pPr>
                    <w:spacing w:before="40" w:after="40"/>
                    <w:jc w:val="right"/>
                    <w:rPr>
                      <w:color w:val="000000" w:themeColor="text1"/>
                      <w:sz w:val="18"/>
                      <w:szCs w:val="18"/>
                    </w:rPr>
                  </w:pPr>
                  <w:r w:rsidRPr="00424828">
                    <w:rPr>
                      <w:color w:val="000000" w:themeColor="text1"/>
                      <w:sz w:val="18"/>
                      <w:szCs w:val="18"/>
                    </w:rPr>
                    <w:t>62</w:t>
                  </w:r>
                </w:p>
              </w:tc>
            </w:tr>
          </w:tbl>
          <w:p w14:paraId="51616D53" w14:textId="7A91EE5D" w:rsidR="000621DE" w:rsidRPr="00424828" w:rsidRDefault="001A573F" w:rsidP="00D0453E">
            <w:pPr>
              <w:spacing w:before="120"/>
              <w:rPr>
                <w:sz w:val="22"/>
                <w:szCs w:val="22"/>
              </w:rPr>
            </w:pPr>
            <w:r w:rsidRPr="00424828">
              <w:rPr>
                <w:i/>
                <w:iCs/>
                <w:sz w:val="22"/>
                <w:szCs w:val="22"/>
              </w:rPr>
              <w:t>Goal for 2024</w:t>
            </w:r>
            <w:r w:rsidR="000621DE" w:rsidRPr="00424828">
              <w:rPr>
                <w:sz w:val="22"/>
                <w:szCs w:val="22"/>
              </w:rPr>
              <w:t>: The percent of graduates who successfully pass vocational licensure tests, continue school, or work in the field is at or above</w:t>
            </w:r>
            <w:r w:rsidR="004170F3" w:rsidRPr="00424828">
              <w:rPr>
                <w:sz w:val="22"/>
                <w:szCs w:val="22"/>
              </w:rPr>
              <w:t xml:space="preserve"> 50%</w:t>
            </w:r>
            <w:r w:rsidR="000621DE" w:rsidRPr="00424828">
              <w:rPr>
                <w:sz w:val="22"/>
                <w:szCs w:val="22"/>
              </w:rPr>
              <w:t xml:space="preserve"> for the last </w:t>
            </w:r>
            <w:r w:rsidR="00432AA9" w:rsidRPr="00424828">
              <w:rPr>
                <w:sz w:val="22"/>
                <w:szCs w:val="22"/>
              </w:rPr>
              <w:t>7</w:t>
            </w:r>
            <w:r w:rsidR="000621DE" w:rsidRPr="00424828">
              <w:rPr>
                <w:sz w:val="22"/>
                <w:szCs w:val="22"/>
              </w:rPr>
              <w:t xml:space="preserve"> years. </w:t>
            </w:r>
          </w:p>
        </w:tc>
        <w:tc>
          <w:tcPr>
            <w:tcW w:w="1620" w:type="dxa"/>
            <w:tcBorders>
              <w:top w:val="nil"/>
              <w:left w:val="nil"/>
              <w:bottom w:val="nil"/>
              <w:right w:val="nil"/>
            </w:tcBorders>
            <w:shd w:val="clear" w:color="auto" w:fill="auto"/>
          </w:tcPr>
          <w:p w14:paraId="65E1DB1D" w14:textId="22E68DBA" w:rsidR="00424828" w:rsidRDefault="00424828" w:rsidP="00D0453E">
            <w:pPr>
              <w:rPr>
                <w:sz w:val="22"/>
                <w:szCs w:val="22"/>
              </w:rPr>
            </w:pPr>
            <w:r w:rsidRPr="00EF3619">
              <w:rPr>
                <w:noProof/>
                <w:sz w:val="26"/>
                <w:szCs w:val="26"/>
              </w:rPr>
              <mc:AlternateContent>
                <mc:Choice Requires="wps">
                  <w:drawing>
                    <wp:anchor distT="0" distB="0" distL="114300" distR="114300" simplePos="0" relativeHeight="251754496" behindDoc="0" locked="0" layoutInCell="1" hidden="0" allowOverlap="1" wp14:anchorId="01D7D4F7" wp14:editId="5011CAA4">
                      <wp:simplePos x="0" y="0"/>
                      <wp:positionH relativeFrom="column">
                        <wp:posOffset>2540</wp:posOffset>
                      </wp:positionH>
                      <wp:positionV relativeFrom="paragraph">
                        <wp:posOffset>8890</wp:posOffset>
                      </wp:positionV>
                      <wp:extent cx="180975" cy="161925"/>
                      <wp:effectExtent l="0" t="0" r="28575" b="28575"/>
                      <wp:wrapNone/>
                      <wp:docPr id="7" name="Oval 7" descr="Green circle"/>
                      <wp:cNvGraphicFramePr/>
                      <a:graphic xmlns:a="http://schemas.openxmlformats.org/drawingml/2006/main">
                        <a:graphicData uri="http://schemas.microsoft.com/office/word/2010/wordprocessingShape">
                          <wps:wsp>
                            <wps:cNvSpPr/>
                            <wps:spPr>
                              <a:xfrm>
                                <a:off x="0" y="0"/>
                                <a:ext cx="180975" cy="161925"/>
                              </a:xfrm>
                              <a:prstGeom prst="ellipse">
                                <a:avLst/>
                              </a:prstGeom>
                              <a:solidFill>
                                <a:srgbClr val="216F50"/>
                              </a:solidFill>
                              <a:ln w="9525" cap="flat" cmpd="sng">
                                <a:solidFill>
                                  <a:srgbClr val="0B271C"/>
                                </a:solidFill>
                                <a:prstDash val="solid"/>
                                <a:round/>
                                <a:headEnd type="none" w="sm" len="sm"/>
                                <a:tailEnd type="none" w="sm" len="sm"/>
                              </a:ln>
                            </wps:spPr>
                            <wps:txbx>
                              <w:txbxContent>
                                <w:p w14:paraId="249FD622" w14:textId="77777777" w:rsidR="00424828" w:rsidRDefault="00424828" w:rsidP="00424828">
                                  <w:pPr>
                                    <w:textDirection w:val="btLr"/>
                                  </w:pPr>
                                </w:p>
                              </w:txbxContent>
                            </wps:txbx>
                            <wps:bodyPr spcFirstLastPara="1" wrap="square" lIns="91425" tIns="91425" rIns="91425" bIns="91425" anchor="ctr" anchorCtr="0">
                              <a:noAutofit/>
                            </wps:bodyPr>
                          </wps:wsp>
                        </a:graphicData>
                      </a:graphic>
                    </wp:anchor>
                  </w:drawing>
                </mc:Choice>
                <mc:Fallback>
                  <w:pict>
                    <v:oval w14:anchorId="01D7D4F7" id="Oval 7" o:spid="_x0000_s1041" alt="Green circle" style="position:absolute;margin-left:.2pt;margin-top:.7pt;width:14.25pt;height:12.7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" fillcolor="#216f50" strokecolor="#0b271c">
                      <v:stroke startarrowwidth="narrow" startarrowlength="short" endarrowwidth="narrow" endarrowlength="short"/>
                      <v:textbox inset="2.53958mm,2.53958mm,2.53958mm,2.53958mm">
                        <w:txbxContent>
                          <w:p w14:paraId="249FD622" w14:textId="77777777" w:rsidR="00424828" w:rsidRDefault="00424828" w:rsidP="00424828">
                            <w:pPr>
                              <w:textDirection w:val="btLr"/>
                            </w:pPr>
                          </w:p>
                        </w:txbxContent>
                      </v:textbox>
                    </v:oval>
                  </w:pict>
                </mc:Fallback>
              </mc:AlternateContent>
            </w:r>
          </w:p>
          <w:p w14:paraId="62109B6D" w14:textId="6118E672" w:rsidR="000621DE" w:rsidRPr="0070685D" w:rsidRDefault="000621DE" w:rsidP="00D0453E">
            <w:pPr>
              <w:rPr>
                <w:sz w:val="22"/>
                <w:szCs w:val="22"/>
              </w:rPr>
            </w:pPr>
            <w:r w:rsidRPr="00C14CE4">
              <w:rPr>
                <w:sz w:val="22"/>
                <w:szCs w:val="22"/>
              </w:rPr>
              <w:t xml:space="preserve">Over the past 7 years, </w:t>
            </w:r>
            <w:r w:rsidRPr="00424828">
              <w:rPr>
                <w:color w:val="000000" w:themeColor="text1"/>
                <w:sz w:val="22"/>
                <w:szCs w:val="22"/>
              </w:rPr>
              <w:t>6</w:t>
            </w:r>
            <w:r w:rsidR="0066373C" w:rsidRPr="00424828">
              <w:rPr>
                <w:color w:val="000000" w:themeColor="text1"/>
                <w:sz w:val="22"/>
                <w:szCs w:val="22"/>
              </w:rPr>
              <w:t>9</w:t>
            </w:r>
            <w:r w:rsidRPr="00C14CE4">
              <w:rPr>
                <w:sz w:val="22"/>
                <w:szCs w:val="22"/>
              </w:rPr>
              <w:t>% of graduates successfully passed their  vocational licensure tests (</w:t>
            </w:r>
            <w:r w:rsidR="006B55A8">
              <w:rPr>
                <w:sz w:val="22"/>
                <w:szCs w:val="22"/>
              </w:rPr>
              <w:t>6</w:t>
            </w:r>
            <w:r w:rsidRPr="00C14CE4">
              <w:rPr>
                <w:sz w:val="22"/>
                <w:szCs w:val="22"/>
              </w:rPr>
              <w:t>%), continued school (24%), or worked in the field (3</w:t>
            </w:r>
            <w:r w:rsidR="006B55A8">
              <w:rPr>
                <w:sz w:val="22"/>
                <w:szCs w:val="22"/>
              </w:rPr>
              <w:t>9</w:t>
            </w:r>
            <w:r w:rsidRPr="00C14CE4">
              <w:rPr>
                <w:sz w:val="22"/>
                <w:szCs w:val="22"/>
              </w:rPr>
              <w:t xml:space="preserve">%). </w:t>
            </w:r>
          </w:p>
        </w:tc>
        <w:tc>
          <w:tcPr>
            <w:tcW w:w="1350" w:type="dxa"/>
            <w:tcBorders>
              <w:top w:val="nil"/>
              <w:left w:val="nil"/>
              <w:bottom w:val="nil"/>
              <w:right w:val="nil"/>
            </w:tcBorders>
            <w:shd w:val="clear" w:color="auto" w:fill="auto"/>
          </w:tcPr>
          <w:p w14:paraId="74AF71F4" w14:textId="7EBADB76" w:rsidR="0066373C" w:rsidRPr="0066373C" w:rsidRDefault="00113D6A" w:rsidP="00D0453E">
            <w:pPr>
              <w:rPr>
                <w:sz w:val="22"/>
                <w:szCs w:val="22"/>
              </w:rPr>
            </w:pPr>
            <w:hyperlink r:id="rId50" w:history="1">
              <w:r w:rsidR="0066373C" w:rsidRPr="0066373C">
                <w:rPr>
                  <w:rStyle w:val="Hyperlink"/>
                  <w:color w:val="auto"/>
                  <w:sz w:val="22"/>
                  <w:szCs w:val="22"/>
                </w:rPr>
                <w:t>2017-23 vocational success rates</w:t>
              </w:r>
            </w:hyperlink>
            <w:r w:rsidR="0066373C" w:rsidRPr="0066373C">
              <w:rPr>
                <w:sz w:val="22"/>
                <w:szCs w:val="22"/>
              </w:rPr>
              <w:t xml:space="preserve"> (on </w:t>
            </w:r>
            <w:hyperlink r:id="rId51" w:history="1">
              <w:r w:rsidR="0066373C" w:rsidRPr="0066373C">
                <w:rPr>
                  <w:rStyle w:val="Hyperlink"/>
                  <w:color w:val="auto"/>
                  <w:sz w:val="22"/>
                  <w:szCs w:val="22"/>
                </w:rPr>
                <w:t>student success data webpage</w:t>
              </w:r>
            </w:hyperlink>
            <w:r w:rsidR="0066373C" w:rsidRPr="0066373C">
              <w:rPr>
                <w:sz w:val="22"/>
                <w:szCs w:val="22"/>
              </w:rPr>
              <w:t>)</w:t>
            </w:r>
          </w:p>
          <w:p w14:paraId="322791FE" w14:textId="3AB7AF77" w:rsidR="000621DE" w:rsidRPr="00C14CE4" w:rsidRDefault="000621DE" w:rsidP="00D0453E">
            <w:pPr>
              <w:rPr>
                <w:sz w:val="22"/>
                <w:szCs w:val="22"/>
              </w:rPr>
            </w:pPr>
          </w:p>
        </w:tc>
        <w:tc>
          <w:tcPr>
            <w:tcW w:w="1350" w:type="dxa"/>
            <w:tcBorders>
              <w:top w:val="nil"/>
              <w:left w:val="nil"/>
              <w:bottom w:val="nil"/>
              <w:right w:val="nil"/>
            </w:tcBorders>
            <w:shd w:val="clear" w:color="auto" w:fill="auto"/>
          </w:tcPr>
          <w:p w14:paraId="33189E9B" w14:textId="77777777" w:rsidR="000621DE" w:rsidRPr="00C14CE4" w:rsidRDefault="000621DE" w:rsidP="00D0453E">
            <w:pPr>
              <w:rPr>
                <w:sz w:val="22"/>
                <w:szCs w:val="22"/>
              </w:rPr>
            </w:pPr>
            <w:r w:rsidRPr="00C14CE4">
              <w:rPr>
                <w:sz w:val="22"/>
                <w:szCs w:val="22"/>
              </w:rPr>
              <w:t>Berthina, Sharon, Eric</w:t>
            </w:r>
          </w:p>
        </w:tc>
      </w:tr>
    </w:tbl>
    <w:p w14:paraId="7ED7F8B5" w14:textId="2704CAEB" w:rsidR="000621DE" w:rsidRPr="00F30262" w:rsidRDefault="008F19CF" w:rsidP="00D0453E">
      <w:pPr>
        <w:rPr>
          <w:color w:val="000000" w:themeColor="text1"/>
        </w:rPr>
      </w:pPr>
      <w:r w:rsidRPr="00F30262">
        <w:rPr>
          <w:i/>
          <w:iCs/>
          <w:color w:val="000000" w:themeColor="text1"/>
        </w:rPr>
        <w:t xml:space="preserve">Next steps: </w:t>
      </w:r>
      <w:r w:rsidRPr="00F30262">
        <w:rPr>
          <w:color w:val="000000" w:themeColor="text1"/>
          <w:sz w:val="22"/>
          <w:szCs w:val="22"/>
        </w:rPr>
        <w:t>This objective will be rewritten as it is not as meaningful as it was hoped. Faculty will design a more comprehensive way to document the progress of their graduates. For example, in the highway construction program a more meaningful way to track success is by looking at the percent of students who earned certificates or licensure in their field by the time they graduated. It is also hoped that LBHC will track alumni more formally.</w:t>
      </w:r>
      <w:r w:rsidRPr="00F30262">
        <w:rPr>
          <w:color w:val="000000" w:themeColor="text1"/>
        </w:rPr>
        <w:t xml:space="preserve"> </w:t>
      </w:r>
    </w:p>
    <w:sectPr w:rsidR="000621DE" w:rsidRPr="00F30262" w:rsidSect="000A0C37">
      <w:pgSz w:w="15840" w:h="12240" w:orient="landscape"/>
      <w:pgMar w:top="1440" w:right="1080" w:bottom="432" w:left="1080" w:header="288"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EB0A" w14:textId="77777777" w:rsidR="000F0E57" w:rsidRDefault="00006AD3" w:rsidP="00C653B0">
      <w:r>
        <w:separator/>
      </w:r>
    </w:p>
  </w:endnote>
  <w:endnote w:type="continuationSeparator" w:id="0">
    <w:p w14:paraId="2DCABD25" w14:textId="77777777" w:rsidR="000F0E57" w:rsidRDefault="00006AD3" w:rsidP="00C6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74AC" w14:textId="77777777" w:rsidR="00964FE8" w:rsidRPr="00980E02" w:rsidRDefault="00006AD3" w:rsidP="00C653B0">
    <w:pPr>
      <w:rPr>
        <w:rFonts w:ascii="Candara" w:hAnsi="Candara"/>
        <w:sz w:val="20"/>
        <w:szCs w:val="20"/>
      </w:rPr>
    </w:pPr>
    <w:r w:rsidRPr="00980E02">
      <w:rPr>
        <w:rFonts w:ascii="Candara" w:hAnsi="Candara"/>
        <w:sz w:val="20"/>
        <w:szCs w:val="20"/>
      </w:rPr>
      <w:fldChar w:fldCharType="begin"/>
    </w:r>
    <w:r w:rsidRPr="00980E02">
      <w:rPr>
        <w:rFonts w:ascii="Candara" w:hAnsi="Candara"/>
        <w:sz w:val="20"/>
        <w:szCs w:val="20"/>
      </w:rPr>
      <w:instrText>PAGE</w:instrText>
    </w:r>
    <w:r w:rsidRPr="00980E02">
      <w:rPr>
        <w:rFonts w:ascii="Candara" w:hAnsi="Candara"/>
        <w:sz w:val="20"/>
        <w:szCs w:val="20"/>
      </w:rPr>
      <w:fldChar w:fldCharType="separate"/>
    </w:r>
    <w:r w:rsidR="00B814F5" w:rsidRPr="00980E02">
      <w:rPr>
        <w:rFonts w:ascii="Candara" w:hAnsi="Candara"/>
        <w:noProof/>
        <w:sz w:val="20"/>
        <w:szCs w:val="20"/>
      </w:rPr>
      <w:t>2</w:t>
    </w:r>
    <w:r w:rsidRPr="00980E02">
      <w:rPr>
        <w:rFonts w:ascii="Candara" w:hAnsi="Candar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61DA" w14:textId="77777777" w:rsidR="000F0E57" w:rsidRDefault="00006AD3" w:rsidP="00C653B0">
      <w:r>
        <w:separator/>
      </w:r>
    </w:p>
  </w:footnote>
  <w:footnote w:type="continuationSeparator" w:id="0">
    <w:p w14:paraId="5FC5C42A" w14:textId="77777777" w:rsidR="000F0E57" w:rsidRDefault="00006AD3" w:rsidP="00C653B0">
      <w:r>
        <w:continuationSeparator/>
      </w:r>
    </w:p>
  </w:footnote>
  <w:footnote w:id="1">
    <w:p w14:paraId="5D6C0621" w14:textId="77777777" w:rsidR="00D41C45" w:rsidRPr="00A127BB" w:rsidRDefault="00D41C45" w:rsidP="00D41C45">
      <w:pPr>
        <w:rPr>
          <w:sz w:val="20"/>
          <w:szCs w:val="20"/>
        </w:rPr>
      </w:pPr>
      <w:r w:rsidRPr="00A127BB">
        <w:rPr>
          <w:rStyle w:val="FootnoteReference"/>
          <w:sz w:val="20"/>
          <w:szCs w:val="20"/>
        </w:rPr>
        <w:footnoteRef/>
      </w:r>
      <w:r w:rsidRPr="00A127BB">
        <w:rPr>
          <w:sz w:val="20"/>
          <w:szCs w:val="20"/>
        </w:rPr>
        <w:t xml:space="preserve"> </w:t>
      </w:r>
      <w:r w:rsidRPr="00A127BB">
        <w:rPr>
          <w:sz w:val="20"/>
          <w:szCs w:val="20"/>
          <w:highlight w:val="white"/>
        </w:rPr>
        <w:t xml:space="preserve"># of new students enrolled in the fall semester = All first time entering students in fall semester (who have less than 6 credits from LBHC). Includes all students who attempted credits (i.e., earned an A, B, C, P, S, D, I, F, W, NP, or U grade). Excludes all transfer students.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963"/>
    <w:multiLevelType w:val="multilevel"/>
    <w:tmpl w:val="CC8823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8759C8"/>
    <w:multiLevelType w:val="hybridMultilevel"/>
    <w:tmpl w:val="4C5CB5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670E1"/>
    <w:multiLevelType w:val="multilevel"/>
    <w:tmpl w:val="84F8AD36"/>
    <w:lvl w:ilvl="0">
      <w:start w:val="1"/>
      <w:numFmt w:val="lowerLetter"/>
      <w:lvlText w:val="%1."/>
      <w:lvlJc w:val="left"/>
      <w:pPr>
        <w:ind w:left="1710" w:hanging="360"/>
      </w:p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3" w15:restartNumberingAfterBreak="0">
    <w:nsid w:val="08857C24"/>
    <w:multiLevelType w:val="hybridMultilevel"/>
    <w:tmpl w:val="AD4811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C4F86"/>
    <w:multiLevelType w:val="multilevel"/>
    <w:tmpl w:val="5720CD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7C735F"/>
    <w:multiLevelType w:val="hybridMultilevel"/>
    <w:tmpl w:val="AD4811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5B6964"/>
    <w:multiLevelType w:val="multilevel"/>
    <w:tmpl w:val="5720CD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2D6FAA"/>
    <w:multiLevelType w:val="hybridMultilevel"/>
    <w:tmpl w:val="460E01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8315C"/>
    <w:multiLevelType w:val="multilevel"/>
    <w:tmpl w:val="C25CFAE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C421047"/>
    <w:multiLevelType w:val="hybridMultilevel"/>
    <w:tmpl w:val="D00E505C"/>
    <w:lvl w:ilvl="0" w:tplc="4D9228FE">
      <w:start w:val="1"/>
      <w:numFmt w:val="low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7C0B46"/>
    <w:multiLevelType w:val="multilevel"/>
    <w:tmpl w:val="5720CD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6A1EAB"/>
    <w:multiLevelType w:val="hybridMultilevel"/>
    <w:tmpl w:val="AD4811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5C235A"/>
    <w:multiLevelType w:val="multilevel"/>
    <w:tmpl w:val="5720CD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6E5FBA"/>
    <w:multiLevelType w:val="hybridMultilevel"/>
    <w:tmpl w:val="AD4811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8721E6"/>
    <w:multiLevelType w:val="multilevel"/>
    <w:tmpl w:val="5720CD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3C0943"/>
    <w:multiLevelType w:val="hybridMultilevel"/>
    <w:tmpl w:val="AD4811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1552454">
    <w:abstractNumId w:val="2"/>
  </w:num>
  <w:num w:numId="2" w16cid:durableId="599337646">
    <w:abstractNumId w:val="10"/>
  </w:num>
  <w:num w:numId="3" w16cid:durableId="1888446889">
    <w:abstractNumId w:val="6"/>
  </w:num>
  <w:num w:numId="4" w16cid:durableId="491412717">
    <w:abstractNumId w:val="4"/>
  </w:num>
  <w:num w:numId="5" w16cid:durableId="625502812">
    <w:abstractNumId w:val="14"/>
  </w:num>
  <w:num w:numId="6" w16cid:durableId="1926571084">
    <w:abstractNumId w:val="12"/>
  </w:num>
  <w:num w:numId="7" w16cid:durableId="80303046">
    <w:abstractNumId w:val="8"/>
  </w:num>
  <w:num w:numId="8" w16cid:durableId="502821004">
    <w:abstractNumId w:val="0"/>
  </w:num>
  <w:num w:numId="9" w16cid:durableId="570307453">
    <w:abstractNumId w:val="3"/>
  </w:num>
  <w:num w:numId="10" w16cid:durableId="1390347832">
    <w:abstractNumId w:val="5"/>
  </w:num>
  <w:num w:numId="11" w16cid:durableId="503478687">
    <w:abstractNumId w:val="13"/>
  </w:num>
  <w:num w:numId="12" w16cid:durableId="952513424">
    <w:abstractNumId w:val="11"/>
  </w:num>
  <w:num w:numId="13" w16cid:durableId="196167425">
    <w:abstractNumId w:val="15"/>
  </w:num>
  <w:num w:numId="14" w16cid:durableId="522939448">
    <w:abstractNumId w:val="1"/>
  </w:num>
  <w:num w:numId="15" w16cid:durableId="367339677">
    <w:abstractNumId w:val="7"/>
  </w:num>
  <w:num w:numId="16" w16cid:durableId="6721006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E8"/>
    <w:rsid w:val="00003A2C"/>
    <w:rsid w:val="00006AD3"/>
    <w:rsid w:val="00006C12"/>
    <w:rsid w:val="00025F82"/>
    <w:rsid w:val="0002649A"/>
    <w:rsid w:val="00054582"/>
    <w:rsid w:val="000621DE"/>
    <w:rsid w:val="000A0C37"/>
    <w:rsid w:val="000C675D"/>
    <w:rsid w:val="000C7FEA"/>
    <w:rsid w:val="000F0E57"/>
    <w:rsid w:val="00113D6A"/>
    <w:rsid w:val="001206CB"/>
    <w:rsid w:val="001729C4"/>
    <w:rsid w:val="00187D18"/>
    <w:rsid w:val="001A573F"/>
    <w:rsid w:val="001B4BB3"/>
    <w:rsid w:val="001C1375"/>
    <w:rsid w:val="001E35CE"/>
    <w:rsid w:val="00234EF8"/>
    <w:rsid w:val="00234FB9"/>
    <w:rsid w:val="002504D4"/>
    <w:rsid w:val="00275C2D"/>
    <w:rsid w:val="00283EC1"/>
    <w:rsid w:val="002A0676"/>
    <w:rsid w:val="002A75BA"/>
    <w:rsid w:val="002E4A4D"/>
    <w:rsid w:val="0030717C"/>
    <w:rsid w:val="00314A9F"/>
    <w:rsid w:val="003318F0"/>
    <w:rsid w:val="00370861"/>
    <w:rsid w:val="0039190A"/>
    <w:rsid w:val="003E229E"/>
    <w:rsid w:val="003F157E"/>
    <w:rsid w:val="003F570C"/>
    <w:rsid w:val="0040242E"/>
    <w:rsid w:val="00407D2E"/>
    <w:rsid w:val="004170F3"/>
    <w:rsid w:val="00417F6E"/>
    <w:rsid w:val="00424828"/>
    <w:rsid w:val="00432AA9"/>
    <w:rsid w:val="00452D41"/>
    <w:rsid w:val="004721AF"/>
    <w:rsid w:val="00486E13"/>
    <w:rsid w:val="004A38EF"/>
    <w:rsid w:val="004A3D5E"/>
    <w:rsid w:val="00570535"/>
    <w:rsid w:val="00572BB5"/>
    <w:rsid w:val="005A1AB8"/>
    <w:rsid w:val="005E1858"/>
    <w:rsid w:val="00604BAD"/>
    <w:rsid w:val="0066373C"/>
    <w:rsid w:val="006805DD"/>
    <w:rsid w:val="00685473"/>
    <w:rsid w:val="006B469F"/>
    <w:rsid w:val="006B55A8"/>
    <w:rsid w:val="006C1404"/>
    <w:rsid w:val="006E1F72"/>
    <w:rsid w:val="006E6C9B"/>
    <w:rsid w:val="007005D4"/>
    <w:rsid w:val="0070685D"/>
    <w:rsid w:val="00716686"/>
    <w:rsid w:val="0072084A"/>
    <w:rsid w:val="00765167"/>
    <w:rsid w:val="007B3306"/>
    <w:rsid w:val="007D5DF4"/>
    <w:rsid w:val="007D786A"/>
    <w:rsid w:val="007F3E03"/>
    <w:rsid w:val="007F66C0"/>
    <w:rsid w:val="00803141"/>
    <w:rsid w:val="00833F00"/>
    <w:rsid w:val="008471AC"/>
    <w:rsid w:val="00864D2C"/>
    <w:rsid w:val="00866EEF"/>
    <w:rsid w:val="008774F4"/>
    <w:rsid w:val="008C1419"/>
    <w:rsid w:val="008F19CF"/>
    <w:rsid w:val="00952688"/>
    <w:rsid w:val="0095513C"/>
    <w:rsid w:val="00962A62"/>
    <w:rsid w:val="00964FE8"/>
    <w:rsid w:val="00980E02"/>
    <w:rsid w:val="009D38CC"/>
    <w:rsid w:val="009D5FFA"/>
    <w:rsid w:val="009E1BF8"/>
    <w:rsid w:val="009E58F7"/>
    <w:rsid w:val="00A127BB"/>
    <w:rsid w:val="00A1501C"/>
    <w:rsid w:val="00A473C3"/>
    <w:rsid w:val="00A51B45"/>
    <w:rsid w:val="00A5656D"/>
    <w:rsid w:val="00A80604"/>
    <w:rsid w:val="00AB6410"/>
    <w:rsid w:val="00AC4AFB"/>
    <w:rsid w:val="00AD3257"/>
    <w:rsid w:val="00AE34DD"/>
    <w:rsid w:val="00B10CE2"/>
    <w:rsid w:val="00B374DD"/>
    <w:rsid w:val="00B50FA4"/>
    <w:rsid w:val="00B55114"/>
    <w:rsid w:val="00B814F5"/>
    <w:rsid w:val="00BE594D"/>
    <w:rsid w:val="00C14CE4"/>
    <w:rsid w:val="00C653B0"/>
    <w:rsid w:val="00CA1F36"/>
    <w:rsid w:val="00CA6F0F"/>
    <w:rsid w:val="00CA6FD6"/>
    <w:rsid w:val="00CD6741"/>
    <w:rsid w:val="00CF4536"/>
    <w:rsid w:val="00D0453E"/>
    <w:rsid w:val="00D061F1"/>
    <w:rsid w:val="00D2304A"/>
    <w:rsid w:val="00D41C45"/>
    <w:rsid w:val="00D573D6"/>
    <w:rsid w:val="00D61689"/>
    <w:rsid w:val="00D65B6C"/>
    <w:rsid w:val="00D721F8"/>
    <w:rsid w:val="00D77968"/>
    <w:rsid w:val="00DB4C28"/>
    <w:rsid w:val="00DD2F9D"/>
    <w:rsid w:val="00E00891"/>
    <w:rsid w:val="00E52207"/>
    <w:rsid w:val="00E6213C"/>
    <w:rsid w:val="00E62DA5"/>
    <w:rsid w:val="00EC7C2A"/>
    <w:rsid w:val="00ED5977"/>
    <w:rsid w:val="00EF1742"/>
    <w:rsid w:val="00F30262"/>
    <w:rsid w:val="00F33FF8"/>
    <w:rsid w:val="00F7572C"/>
    <w:rsid w:val="00FB06C1"/>
    <w:rsid w:val="00FD16C6"/>
    <w:rsid w:val="00FE3C05"/>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2B69"/>
  <w15:docId w15:val="{2D87CE65-C20C-4D70-9B7F-4D28A47C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B0"/>
    <w:rPr>
      <w:rFonts w:ascii="Times New Roman" w:eastAsia="Candara" w:hAnsi="Times New Roman" w:cs="Times New Roman"/>
      <w:sz w:val="24"/>
      <w:szCs w:val="24"/>
    </w:rPr>
  </w:style>
  <w:style w:type="paragraph" w:styleId="Heading1">
    <w:name w:val="heading 1"/>
    <w:basedOn w:val="Normal"/>
    <w:next w:val="Normal"/>
    <w:uiPriority w:val="9"/>
    <w:qFormat/>
    <w:rsid w:val="005E1858"/>
    <w:pPr>
      <w:outlineLvl w:val="0"/>
    </w:pPr>
    <w:rPr>
      <w:rFonts w:ascii="Candara" w:hAnsi="Candara"/>
      <w:b/>
      <w:bCs/>
      <w:noProof/>
      <w:color w:val="538135" w:themeColor="accent6" w:themeShade="BF"/>
      <w:sz w:val="32"/>
      <w:szCs w:val="32"/>
    </w:rPr>
  </w:style>
  <w:style w:type="paragraph" w:styleId="Heading2">
    <w:name w:val="heading 2"/>
    <w:basedOn w:val="Normal"/>
    <w:next w:val="Normal"/>
    <w:uiPriority w:val="9"/>
    <w:unhideWhenUsed/>
    <w:qFormat/>
    <w:rsid w:val="00D721F8"/>
    <w:pPr>
      <w:spacing w:before="240"/>
      <w:outlineLvl w:val="1"/>
    </w:pPr>
    <w:rPr>
      <w:rFonts w:ascii="Candara" w:eastAsia="Times New Roman" w:hAnsi="Candara"/>
      <w:b/>
      <w:bCs/>
      <w:sz w:val="26"/>
      <w:szCs w:val="26"/>
    </w:rPr>
  </w:style>
  <w:style w:type="paragraph" w:styleId="Heading3">
    <w:name w:val="heading 3"/>
    <w:basedOn w:val="Normal"/>
    <w:link w:val="Heading3Char"/>
    <w:uiPriority w:val="9"/>
    <w:semiHidden/>
    <w:unhideWhenUsed/>
    <w:qFormat/>
    <w:rsid w:val="00B67940"/>
    <w:pPr>
      <w:spacing w:before="100" w:beforeAutospacing="1" w:after="100" w:afterAutospacing="1"/>
      <w:outlineLvl w:val="2"/>
    </w:pPr>
    <w:rPr>
      <w:rFonts w:eastAsia="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3Char">
    <w:name w:val="Heading 3 Char"/>
    <w:basedOn w:val="DefaultParagraphFont"/>
    <w:link w:val="Heading3"/>
    <w:uiPriority w:val="9"/>
    <w:rsid w:val="00B679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67940"/>
    <w:pPr>
      <w:spacing w:before="100" w:beforeAutospacing="1" w:after="100" w:afterAutospacing="1"/>
    </w:pPr>
    <w:rPr>
      <w:rFonts w:eastAsia="Times New Roman"/>
    </w:rPr>
  </w:style>
  <w:style w:type="character" w:styleId="Hyperlink">
    <w:name w:val="Hyperlink"/>
    <w:basedOn w:val="DefaultParagraphFont"/>
    <w:uiPriority w:val="99"/>
    <w:unhideWhenUsed/>
    <w:rsid w:val="00B67940"/>
    <w:rPr>
      <w:color w:val="0000FF"/>
      <w:u w:val="single"/>
    </w:rPr>
  </w:style>
  <w:style w:type="paragraph" w:styleId="ListParagraph">
    <w:name w:val="List Paragraph"/>
    <w:basedOn w:val="Normal"/>
    <w:uiPriority w:val="34"/>
    <w:qFormat/>
    <w:rsid w:val="00B67940"/>
    <w:pPr>
      <w:ind w:left="720"/>
      <w:contextualSpacing/>
    </w:pPr>
  </w:style>
  <w:style w:type="character" w:customStyle="1" w:styleId="gmail-markedcontent">
    <w:name w:val="gmail-markedcontent"/>
    <w:basedOn w:val="DefaultParagraphFont"/>
    <w:rsid w:val="00992D18"/>
  </w:style>
  <w:style w:type="character" w:customStyle="1" w:styleId="gmaildefault">
    <w:name w:val="gmail_default"/>
    <w:basedOn w:val="DefaultParagraphFont"/>
    <w:rsid w:val="00992D18"/>
  </w:style>
  <w:style w:type="paragraph" w:styleId="FootnoteText">
    <w:name w:val="footnote text"/>
    <w:basedOn w:val="Normal"/>
    <w:link w:val="FootnoteTextChar"/>
    <w:uiPriority w:val="99"/>
    <w:semiHidden/>
    <w:unhideWhenUsed/>
    <w:rsid w:val="005E5E94"/>
    <w:pPr>
      <w:spacing w:after="0"/>
    </w:pPr>
    <w:rPr>
      <w:sz w:val="20"/>
      <w:szCs w:val="20"/>
    </w:rPr>
  </w:style>
  <w:style w:type="character" w:customStyle="1" w:styleId="FootnoteTextChar">
    <w:name w:val="Footnote Text Char"/>
    <w:basedOn w:val="DefaultParagraphFont"/>
    <w:link w:val="FootnoteText"/>
    <w:uiPriority w:val="99"/>
    <w:semiHidden/>
    <w:rsid w:val="005E5E94"/>
    <w:rPr>
      <w:sz w:val="20"/>
      <w:szCs w:val="20"/>
    </w:rPr>
  </w:style>
  <w:style w:type="character" w:styleId="FootnoteReference">
    <w:name w:val="footnote reference"/>
    <w:basedOn w:val="DefaultParagraphFont"/>
    <w:uiPriority w:val="99"/>
    <w:semiHidden/>
    <w:unhideWhenUsed/>
    <w:rsid w:val="005E5E9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15" w:type="dxa"/>
        <w:bottom w:w="100" w:type="dxa"/>
        <w:right w:w="115"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D16C6"/>
    <w:pPr>
      <w:tabs>
        <w:tab w:val="center" w:pos="4680"/>
        <w:tab w:val="right" w:pos="9360"/>
      </w:tabs>
      <w:spacing w:after="0"/>
    </w:pPr>
  </w:style>
  <w:style w:type="character" w:customStyle="1" w:styleId="HeaderChar">
    <w:name w:val="Header Char"/>
    <w:basedOn w:val="DefaultParagraphFont"/>
    <w:link w:val="Header"/>
    <w:uiPriority w:val="99"/>
    <w:rsid w:val="00FD16C6"/>
    <w:rPr>
      <w:rFonts w:ascii="Times New Roman" w:eastAsia="Candara" w:hAnsi="Times New Roman" w:cs="Times New Roman"/>
      <w:sz w:val="24"/>
      <w:szCs w:val="24"/>
    </w:rPr>
  </w:style>
  <w:style w:type="paragraph" w:styleId="Footer">
    <w:name w:val="footer"/>
    <w:basedOn w:val="Normal"/>
    <w:link w:val="FooterChar"/>
    <w:uiPriority w:val="99"/>
    <w:unhideWhenUsed/>
    <w:rsid w:val="00FD16C6"/>
    <w:pPr>
      <w:tabs>
        <w:tab w:val="center" w:pos="4680"/>
        <w:tab w:val="right" w:pos="9360"/>
      </w:tabs>
      <w:spacing w:after="0"/>
    </w:pPr>
  </w:style>
  <w:style w:type="character" w:customStyle="1" w:styleId="FooterChar">
    <w:name w:val="Footer Char"/>
    <w:basedOn w:val="DefaultParagraphFont"/>
    <w:link w:val="Footer"/>
    <w:uiPriority w:val="99"/>
    <w:rsid w:val="00FD16C6"/>
    <w:rPr>
      <w:rFonts w:ascii="Times New Roman" w:eastAsia="Candara" w:hAnsi="Times New Roman" w:cs="Times New Roman"/>
      <w:sz w:val="24"/>
      <w:szCs w:val="24"/>
    </w:rPr>
  </w:style>
  <w:style w:type="character" w:styleId="UnresolvedMention">
    <w:name w:val="Unresolved Mention"/>
    <w:basedOn w:val="DefaultParagraphFont"/>
    <w:uiPriority w:val="99"/>
    <w:semiHidden/>
    <w:unhideWhenUsed/>
    <w:rsid w:val="0066373C"/>
    <w:rPr>
      <w:color w:val="605E5C"/>
      <w:shd w:val="clear" w:color="auto" w:fill="E1DFDD"/>
    </w:rPr>
  </w:style>
  <w:style w:type="paragraph" w:customStyle="1" w:styleId="Default">
    <w:name w:val="Default"/>
    <w:rsid w:val="002A0676"/>
    <w:pPr>
      <w:autoSpaceDE w:val="0"/>
      <w:autoSpaceDN w:val="0"/>
      <w:adjustRightInd w:val="0"/>
      <w:spacing w:after="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A6F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503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bhc.edu/sites/default/files/lbhc/Accreditation2023/2023-Objective1b-ScorecardReport.pdf" TargetMode="External"/><Relationship Id="rId18" Type="http://schemas.openxmlformats.org/officeDocument/2006/relationships/hyperlink" Target="https://www.lbhc-mukurtu.org/" TargetMode="External"/><Relationship Id="rId26" Type="http://schemas.openxmlformats.org/officeDocument/2006/relationships/hyperlink" Target="http://lbhc.edu/sites/default/files/lbhc/Accreditation2023/2024-Summary-FacultyReflectionsAboutPLOandGELOassessment.pdf" TargetMode="External"/><Relationship Id="rId39" Type="http://schemas.openxmlformats.org/officeDocument/2006/relationships/hyperlink" Target="http://lbhc.edu/sites/default/files/lbhc/Accreditation2023/data_2012_2013/2012-2023-RetentionRates.pdf" TargetMode="External"/><Relationship Id="rId21" Type="http://schemas.openxmlformats.org/officeDocument/2006/relationships/hyperlink" Target="http://lbhc.edu/sites/default/files/lbhc/Accreditation2023/2024-Summary-FacultyReflectionsAboutPLOandGELOassessment.pdf" TargetMode="External"/><Relationship Id="rId34" Type="http://schemas.openxmlformats.org/officeDocument/2006/relationships/hyperlink" Target="http://www.lbhc.edu/sites/default/files/lbhc/Accreditation2023/data_2012_2013/2017-23-CourseSuccessRatesByDemographics-ByYear.pdf" TargetMode="External"/><Relationship Id="rId42" Type="http://schemas.openxmlformats.org/officeDocument/2006/relationships/hyperlink" Target="http://lbhc.edu/Student_success_data" TargetMode="External"/><Relationship Id="rId47" Type="http://schemas.openxmlformats.org/officeDocument/2006/relationships/hyperlink" Target="http://lbhc.edu/sites/default/files/lbhc/Accreditation2023/data_2012_2013/LBHC-PeerColleges.pdf" TargetMode="External"/><Relationship Id="rId50" Type="http://schemas.openxmlformats.org/officeDocument/2006/relationships/hyperlink" Target="http://lbhc.edu/sites/default/files/lbhc/Accreditation2023/2017-23-VocationalSuccessRates.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bhc-mukurtu.org/" TargetMode="External"/><Relationship Id="rId29" Type="http://schemas.openxmlformats.org/officeDocument/2006/relationships/hyperlink" Target="http://www.lbhc.edu/PLO" TargetMode="External"/><Relationship Id="rId11" Type="http://schemas.openxmlformats.org/officeDocument/2006/relationships/hyperlink" Target="http://www.lbhc.edu/sites/default/files/lbhc/Accreditation2023/2023-24-LBHC-IntegratingApsaalookePerspectives.pdf" TargetMode="External"/><Relationship Id="rId24" Type="http://schemas.openxmlformats.org/officeDocument/2006/relationships/hyperlink" Target="http://lbhc.edu/sites/default/files/lbhc/Accreditation2023/2024-Summary-FacultyReflectionsAboutPLOandGELOassessment.pdf" TargetMode="External"/><Relationship Id="rId32" Type="http://schemas.openxmlformats.org/officeDocument/2006/relationships/hyperlink" Target="http://lbhc.edu/Student_success_data" TargetMode="External"/><Relationship Id="rId37" Type="http://schemas.openxmlformats.org/officeDocument/2006/relationships/hyperlink" Target="chrome-extension://efaidnbmnnnibpcajpcglclefindmkaj/http:/www.lbhc.edu/sites/default/files/lbhc/Accreditation2023/data_2012_2013/2017-23-CourseSuccessRatesByDemographics-ByDiscipline.pdf" TargetMode="External"/><Relationship Id="rId40" Type="http://schemas.openxmlformats.org/officeDocument/2006/relationships/hyperlink" Target="http://lbhc.edu/Student_success_data" TargetMode="External"/><Relationship Id="rId45" Type="http://schemas.openxmlformats.org/officeDocument/2006/relationships/hyperlink" Target="http://lbhc.edu/sites/default/files/lbhc/Accreditation2023/data_2012_2013/2012-2023-GraduationRatesAndNumbers.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lbhc.edu/sites/default/files/lbhc/Accreditation2023/2023-Objective1a-ScorecardReport.pdf" TargetMode="External"/><Relationship Id="rId19" Type="http://schemas.openxmlformats.org/officeDocument/2006/relationships/hyperlink" Target="https://customcodex.com/lbhc" TargetMode="External"/><Relationship Id="rId31" Type="http://schemas.openxmlformats.org/officeDocument/2006/relationships/hyperlink" Target="http://lbhc.edu/sites/default/files/lbhc/Accreditation2023/data_2012_2013/2012-2023-CourseSuccessRates-DevelopmentalCommunicationArtsAndMathCourses.pdf" TargetMode="External"/><Relationship Id="rId44" Type="http://schemas.openxmlformats.org/officeDocument/2006/relationships/hyperlink" Target="http://lbhc.edu/Student_success_dat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bhc.edu/sites/default/files/lbhc/Accreditation2023/2023-24-LBHC-IntegratingApsaalookePerspectives.pdf" TargetMode="External"/><Relationship Id="rId14" Type="http://schemas.openxmlformats.org/officeDocument/2006/relationships/hyperlink" Target="http://www.lbhc.edu/sites/default/files/lbhc/Accreditation2023/programreview/2023-24-LBHC-IntegratingActiveLearningTeachingAssessmentStrategies.pdf" TargetMode="External"/><Relationship Id="rId22" Type="http://schemas.openxmlformats.org/officeDocument/2006/relationships/hyperlink" Target="http://www.lbhc.edu/GELO" TargetMode="External"/><Relationship Id="rId27" Type="http://schemas.openxmlformats.org/officeDocument/2006/relationships/hyperlink" Target="http://www.lbhc.edu/PLO" TargetMode="External"/><Relationship Id="rId30" Type="http://schemas.openxmlformats.org/officeDocument/2006/relationships/hyperlink" Target="http://lbhc.edu/sites/default/files/lbhc/Accreditation2023/2024-Summary-FacultyReflectionsAboutPLOandGELOassessment.pdf" TargetMode="External"/><Relationship Id="rId35" Type="http://schemas.openxmlformats.org/officeDocument/2006/relationships/hyperlink" Target="http://lbhc.edu/sites/default/files/lbhc/Accreditation2023/data_2012_2013/2012-2023-CourseSuccessRates-SelectedGenEdCourses.pdf" TargetMode="External"/><Relationship Id="rId43" Type="http://schemas.openxmlformats.org/officeDocument/2006/relationships/hyperlink" Target="http://lbhc.edu/sites/default/files/lbhc/Accreditation2023/data_2012_2013/LBHC-PeerColleges.pdf" TargetMode="External"/><Relationship Id="rId48" Type="http://schemas.openxmlformats.org/officeDocument/2006/relationships/hyperlink" Target="http://lbhc.edu/Student_success_data" TargetMode="External"/><Relationship Id="rId8" Type="http://schemas.openxmlformats.org/officeDocument/2006/relationships/hyperlink" Target="http://www.lbhc.edu/sites/default/files/lbhc/Accreditation2023/2024-LBHC-Scorecard-Summary.pdf" TargetMode="External"/><Relationship Id="rId51" Type="http://schemas.openxmlformats.org/officeDocument/2006/relationships/hyperlink" Target="http://lbhc.edu/Student_success_data" TargetMode="External"/><Relationship Id="rId3" Type="http://schemas.openxmlformats.org/officeDocument/2006/relationships/styles" Target="styles.xml"/><Relationship Id="rId12" Type="http://schemas.openxmlformats.org/officeDocument/2006/relationships/hyperlink" Target="http://www.lbhc.edu/sites/default/files/lbhc/Accreditation2023/programreview/2023-24-LBHC-IntegratingActiveLearningTeachingAssessmentStrategies.pdf" TargetMode="External"/><Relationship Id="rId17" Type="http://schemas.openxmlformats.org/officeDocument/2006/relationships/hyperlink" Target="https://www.lbhc-mukurtu.org/" TargetMode="External"/><Relationship Id="rId25" Type="http://schemas.openxmlformats.org/officeDocument/2006/relationships/hyperlink" Target="http://www.lbhc.edu/PLO" TargetMode="External"/><Relationship Id="rId33" Type="http://schemas.openxmlformats.org/officeDocument/2006/relationships/hyperlink" Target="chrome-extension://efaidnbmnnnibpcajpcglclefindmkaj/http:/www.lbhc.edu/sites/default/files/lbhc/Accreditation2023/data_2012_2013/2017-23-CourseSuccessRatesByDemographics-ByDiscipline.pdf" TargetMode="External"/><Relationship Id="rId38" Type="http://schemas.openxmlformats.org/officeDocument/2006/relationships/hyperlink" Target="http://www.lbhc.edu/sites/default/files/lbhc/Accreditation2023/data_2012_2013/2017-23-CourseSuccessRatesByDemographics-ByYear.pdf" TargetMode="External"/><Relationship Id="rId46" Type="http://schemas.openxmlformats.org/officeDocument/2006/relationships/hyperlink" Target="http://lbhc.edu/Student_success_data" TargetMode="External"/><Relationship Id="rId20" Type="http://schemas.openxmlformats.org/officeDocument/2006/relationships/hyperlink" Target="http://www.lbhc.edu/GELO" TargetMode="External"/><Relationship Id="rId41" Type="http://schemas.openxmlformats.org/officeDocument/2006/relationships/hyperlink" Target="http://lbhc.edu/sites/default/files/lbhc/Accreditation2023/data_2012_2013/2012-2023-RetentionRate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bhc.edu/sites/default/files/lbhc/Accreditation2023/2024-Goal1c-ScorecardReport.pdf" TargetMode="External"/><Relationship Id="rId23" Type="http://schemas.openxmlformats.org/officeDocument/2006/relationships/hyperlink" Target="http://www.lbhc.edu/GELO" TargetMode="External"/><Relationship Id="rId28" Type="http://schemas.openxmlformats.org/officeDocument/2006/relationships/hyperlink" Target="http://www.lbhc.edu/sites/default/files/lbhc/Accreditation2023/2023-Summary-FacultyReflectionsAboutPLOandGELOassessment.pdf" TargetMode="External"/><Relationship Id="rId36" Type="http://schemas.openxmlformats.org/officeDocument/2006/relationships/hyperlink" Target="http://lbhc.edu/Student_success_data"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22iE378dPVWU8/CisGdSJqXqag==">CgMxLjAaHwoBMBIaChgICVIUChJ0YWJsZS5na3E2ZGN3YWpiNjUyCGguZ2pkZ3hzMgloLjMwajB6bGwyCWguM2R5NnZrbTIJaC4xZm9iOXRlMg5oLmZ1Mjc4MDVkOWVndDIJaC4zem55c2g3MgloLjJldDkycDA4AHIhMWNWdGVieTlnRzFwWXNpVG55N19mMDQxd2pNcl90NVFr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12</Pages>
  <Words>4553</Words>
  <Characters>25047</Characters>
  <Application>Microsoft Office Word</Application>
  <DocSecurity>0</DocSecurity>
  <Lines>1192</Lines>
  <Paragraphs>558</Paragraphs>
  <ScaleCrop>false</ScaleCrop>
  <HeadingPairs>
    <vt:vector size="2" baseType="variant">
      <vt:variant>
        <vt:lpstr>Title</vt:lpstr>
      </vt:variant>
      <vt:variant>
        <vt:i4>1</vt:i4>
      </vt:variant>
    </vt:vector>
  </HeadingPairs>
  <TitlesOfParts>
    <vt:vector size="1" baseType="lpstr">
      <vt:lpstr/>
    </vt:vector>
  </TitlesOfParts>
  <Company>Whatcom Community College</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AKarlberg</dc:creator>
  <cp:lastModifiedBy>Anne Marie Karlberg</cp:lastModifiedBy>
  <cp:revision>12</cp:revision>
  <dcterms:created xsi:type="dcterms:W3CDTF">2024-07-19T00:11:00Z</dcterms:created>
  <dcterms:modified xsi:type="dcterms:W3CDTF">2024-07-29T03:30:00Z</dcterms:modified>
</cp:coreProperties>
</file>