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AA in Human Services (Psychology Option)</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06/12/2024</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 Eric Tiner, MS, Human Services Instructor</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Compare designs of clinical research methods.</w:t>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PY 201 Developmental Psychology</w:t>
            </w:r>
          </w:p>
          <w:p w:rsidR="00000000" w:rsidDel="00000000" w:rsidP="00000000" w:rsidRDefault="00000000" w:rsidRPr="00000000" w14:paraId="0000000E">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F">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1">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31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170"/>
        <w:gridCol w:w="1841"/>
        <w:tblGridChange w:id="0">
          <w:tblGrid>
            <w:gridCol w:w="2250"/>
            <w:gridCol w:w="2880"/>
            <w:gridCol w:w="2430"/>
            <w:gridCol w:w="2610"/>
            <w:gridCol w:w="117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Performance expectations: </w:t>
            </w:r>
            <w:r w:rsidDel="00000000" w:rsidR="00000000" w:rsidRPr="00000000">
              <w:rPr>
                <w:rFonts w:ascii="Calibri" w:cs="Calibri" w:eastAsia="Calibri" w:hAnsi="Calibri"/>
                <w:color w:val="000000"/>
                <w:sz w:val="16"/>
                <w:szCs w:val="16"/>
                <w:rtl w:val="0"/>
              </w:rPr>
              <w:t xml:space="preserve">Identify the percent range for each level of performance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by replacing the “xx’s” below or enter below whatever makes sense to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Average score for the PLO indicator </w:t>
            </w:r>
            <w:r w:rsidDel="00000000" w:rsidR="00000000" w:rsidRPr="00000000">
              <w:rPr>
                <w:rFonts w:ascii="Calibri" w:cs="Calibri" w:eastAsia="Calibri" w:hAnsi="Calibri"/>
                <w:color w:val="00000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C">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How well did the students perform?</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(right-click on the checkbox and select ‘properties’ and ‘checked’)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Identifying independent and dependent variables.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homework, and chapter quizzes.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1.3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2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9/9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before="120" w:lineRule="auto"/>
              <w:ind w:right="-162"/>
              <w:rPr>
                <w:rFonts w:ascii="Calibri" w:cs="Calibri" w:eastAsia="Calibri" w:hAnsi="Calibri"/>
                <w:color w:val="000000"/>
                <w:sz w:val="16"/>
                <w:szCs w:val="16"/>
              </w:rPr>
            </w:pPr>
            <w:sdt>
              <w:sdtPr>
                <w:tag w:val="goog_rdk_0"/>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2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26">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Identifying clinical research design/model.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homework, and chapter quizzes.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1.3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2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2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9/9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2F">
            <w:pPr>
              <w:spacing w:after="120" w:before="120" w:lineRule="auto"/>
              <w:ind w:right="-162"/>
              <w:rPr>
                <w:rFonts w:ascii="Calibri" w:cs="Calibri" w:eastAsia="Calibri" w:hAnsi="Calibri"/>
                <w:color w:val="000000"/>
                <w:sz w:val="16"/>
                <w:szCs w:val="16"/>
              </w:rPr>
            </w:pPr>
            <w:sdt>
              <w:sdtPr>
                <w:tag w:val="goog_rdk_1"/>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30">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Analyzing results of a study.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homework, and chapter quizzes.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1.3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35">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36">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9/9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39">
            <w:pPr>
              <w:spacing w:after="120" w:before="120" w:lineRule="auto"/>
              <w:ind w:right="-162"/>
              <w:rPr>
                <w:rFonts w:ascii="Calibri" w:cs="Calibri" w:eastAsia="Calibri" w:hAnsi="Calibri"/>
                <w:color w:val="000000"/>
                <w:sz w:val="16"/>
                <w:szCs w:val="16"/>
              </w:rPr>
            </w:pPr>
            <w:sdt>
              <w:sdtPr>
                <w:tag w:val="goog_rdk_2"/>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3A">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Identifying implications of the results of a study.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homework, and chapter quizzes.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1.3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3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40">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9/9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43">
            <w:pPr>
              <w:spacing w:after="120" w:before="120" w:lineRule="auto"/>
              <w:ind w:right="-162"/>
              <w:rPr>
                <w:rFonts w:ascii="Calibri" w:cs="Calibri" w:eastAsia="Calibri" w:hAnsi="Calibri"/>
                <w:color w:val="000000"/>
                <w:sz w:val="16"/>
                <w:szCs w:val="16"/>
              </w:rPr>
            </w:pPr>
            <w:sdt>
              <w:sdtPr>
                <w:tag w:val="goog_rdk_3"/>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4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Identifying potential flaws in the clinical research design/model.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homework, and chapter quizzes.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1.3 Homework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0%</w:t>
            </w:r>
          </w:p>
          <w:p w:rsidR="00000000" w:rsidDel="00000000" w:rsidP="00000000" w:rsidRDefault="00000000" w:rsidRPr="00000000" w14:paraId="0000004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0 – 0%</w:t>
            </w:r>
          </w:p>
          <w:p w:rsidR="00000000" w:rsidDel="00000000" w:rsidP="00000000" w:rsidRDefault="00000000" w:rsidRPr="00000000" w14:paraId="0000004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9/9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4D">
            <w:pPr>
              <w:spacing w:after="120" w:before="120" w:lineRule="auto"/>
              <w:ind w:right="-162"/>
              <w:rPr>
                <w:rFonts w:ascii="Calibri" w:cs="Calibri" w:eastAsia="Calibri" w:hAnsi="Calibri"/>
                <w:color w:val="000000"/>
                <w:sz w:val="16"/>
                <w:szCs w:val="16"/>
              </w:rPr>
            </w:pPr>
            <w:sdt>
              <w:sdtPr>
                <w:tag w:val="goog_rdk_4"/>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4E">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bl>
    <w:p w:rsidR="00000000" w:rsidDel="00000000" w:rsidP="00000000" w:rsidRDefault="00000000" w:rsidRPr="00000000" w14:paraId="0000004F">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50">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 </w:t>
            </w:r>
            <w:r w:rsidDel="00000000" w:rsidR="00000000" w:rsidRPr="00000000">
              <w:rPr>
                <w:rFonts w:ascii="Calibri" w:cs="Calibri" w:eastAsia="Calibri" w:hAnsi="Calibri"/>
                <w:color w:val="000000"/>
                <w:sz w:val="20"/>
                <w:szCs w:val="20"/>
                <w:rtl w:val="0"/>
              </w:rPr>
              <w:t xml:space="preserve">(right-click on the checkbox and select ‘properties’ and ‘checked’)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  below expected levels</w:t>
            </w:r>
          </w:p>
          <w:p w:rsidR="00000000" w:rsidDel="00000000" w:rsidP="00000000" w:rsidRDefault="00000000" w:rsidRPr="00000000" w14:paraId="00000053">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   at expected levels </w:t>
            </w:r>
          </w:p>
          <w:p w:rsidR="00000000" w:rsidDel="00000000" w:rsidP="00000000" w:rsidRDefault="00000000" w:rsidRPr="00000000" w14:paraId="00000054">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5">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students who submitted the Chapter 1.3 homework assignment appeared to perform above the expected level comparing designs of clinical research methods. Though this information looks exceptional, it would be beneficial to include additional assessment measures—perhaps in the Chapter 1 quiz. </w:t>
            </w:r>
          </w:p>
          <w:p w:rsidR="00000000" w:rsidDel="00000000" w:rsidP="00000000" w:rsidRDefault="00000000" w:rsidRPr="00000000" w14:paraId="00000057">
            <w:pPr>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8">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in-class lectures, videos, activities, homework, and chapter quizzes. Include additional questions on Chapter 1 quiz to better assess students’ comparison of designs of clinical research methods.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A">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C">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E">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F">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60">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3">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Unicode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-61593</wp:posOffset>
          </wp:positionV>
          <wp:extent cx="3286125" cy="4133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ItCzxJLAY7gUUnurvXsC7dVrn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iNnFsRWhBbTZDNlFmTGlmUGltbmxhZ0N6WXJCS3Z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2024-05-22T21:23:00Z</dcterms:created>
  <dc:creator>kstruiksma</dc:creator>
</cp:coreProperties>
</file>