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LBHC Program learning outcome report (2022-23)</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or certificate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Business administration</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None</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7/10/2023</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Jamie Riley</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spacing w:after="120" w:before="120" w:lineRule="auto"/>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rtl w:val="0"/>
              </w:rPr>
              <w:t xml:space="preserve">Apply foundational business knowledge in accounting, economics, and management utilizing concepts with appropriate terminology and technology.</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BU 241 Small Business Management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15/26 students completed the assignments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Spring 2023</w:t>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Make knowledgeable decisions about business management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McGraw-Hill Simulation-Reflections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Module 1: “The Production Process” Reflection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Below expected levels: 2</w:t>
            </w:r>
            <w:r w:rsidDel="00000000" w:rsidR="00000000" w:rsidRPr="00000000">
              <w:rPr>
                <w:rtl w:val="0"/>
              </w:rPr>
            </w:r>
          </w:p>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6</w:t>
            </w:r>
          </w:p>
          <w:p w:rsidR="00000000" w:rsidDel="00000000" w:rsidP="00000000" w:rsidRDefault="00000000" w:rsidRPr="00000000" w14:paraId="00000021">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3">
            <w:pPr>
              <w:spacing w:after="120" w:before="120" w:lineRule="auto"/>
              <w:ind w:right="-162"/>
              <w:rPr>
                <w:rFonts w:ascii="Calibri" w:cs="Calibri" w:eastAsia="Calibri" w:hAnsi="Calibri"/>
                <w:b w:val="1"/>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b w:val="1"/>
                <w:color w:val="000000"/>
                <w:sz w:val="16"/>
                <w:szCs w:val="16"/>
                <w:rtl w:val="0"/>
              </w:rPr>
              <w:t xml:space="preserve">X</w:t>
            </w:r>
          </w:p>
          <w:p w:rsidR="00000000" w:rsidDel="00000000" w:rsidP="00000000" w:rsidRDefault="00000000" w:rsidRPr="00000000" w14:paraId="00000024">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Express knowledge of research in funding opportunities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 241 Projects/Assignments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Exploring Bureau of Indian Affairs- Business Portal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4</w:t>
            </w:r>
          </w:p>
          <w:p w:rsidR="00000000" w:rsidDel="00000000" w:rsidP="00000000" w:rsidRDefault="00000000" w:rsidRPr="00000000" w14:paraId="00000029">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5</w:t>
            </w:r>
          </w:p>
          <w:p w:rsidR="00000000" w:rsidDel="00000000" w:rsidP="00000000" w:rsidRDefault="00000000" w:rsidRPr="00000000" w14:paraId="0000002A">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C">
            <w:pPr>
              <w:spacing w:after="120" w:before="120" w:lineRule="auto"/>
              <w:ind w:right="-162"/>
              <w:rPr>
                <w:rFonts w:ascii="Calibri" w:cs="Calibri" w:eastAsia="Calibri" w:hAnsi="Calibri"/>
                <w:b w:val="1"/>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b w:val="1"/>
                <w:color w:val="000000"/>
                <w:sz w:val="16"/>
                <w:szCs w:val="16"/>
                <w:rtl w:val="0"/>
              </w:rPr>
              <w:t xml:space="preserve">X</w:t>
            </w:r>
          </w:p>
          <w:p w:rsidR="00000000" w:rsidDel="00000000" w:rsidP="00000000" w:rsidRDefault="00000000" w:rsidRPr="00000000" w14:paraId="0000002D">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Use terminology to develop various reports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 241 Final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4</w:t>
            </w:r>
          </w:p>
          <w:p w:rsidR="00000000" w:rsidDel="00000000" w:rsidP="00000000" w:rsidRDefault="00000000" w:rsidRPr="00000000" w14:paraId="00000032">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6</w:t>
            </w:r>
          </w:p>
          <w:p w:rsidR="00000000" w:rsidDel="00000000" w:rsidP="00000000" w:rsidRDefault="00000000" w:rsidRPr="00000000" w14:paraId="00000033">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5">
            <w:pPr>
              <w:spacing w:after="120" w:before="120" w:lineRule="auto"/>
              <w:ind w:right="-162"/>
              <w:rPr>
                <w:rFonts w:ascii="Calibri" w:cs="Calibri" w:eastAsia="Calibri" w:hAnsi="Calibri"/>
                <w:b w:val="1"/>
                <w:color w:val="000000"/>
                <w:sz w:val="16"/>
                <w:szCs w:val="16"/>
              </w:rPr>
            </w:pPr>
            <w:r w:rsidDel="00000000" w:rsidR="00000000" w:rsidRPr="00000000">
              <w:rPr>
                <w:rFonts w:ascii="Calibri" w:cs="Calibri" w:eastAsia="Calibri" w:hAnsi="Calibri"/>
                <w:color w:val="000000"/>
                <w:sz w:val="16"/>
                <w:szCs w:val="16"/>
                <w:rtl w:val="0"/>
              </w:rPr>
              <w:t xml:space="preserve">At expected levels</w:t>
            </w:r>
            <w:r w:rsidDel="00000000" w:rsidR="00000000" w:rsidRPr="00000000">
              <w:rPr>
                <w:rFonts w:ascii="Calibri" w:cs="Calibri" w:eastAsia="Calibri" w:hAnsi="Calibri"/>
                <w:b w:val="1"/>
                <w:color w:val="000000"/>
                <w:sz w:val="16"/>
                <w:szCs w:val="16"/>
                <w:rtl w:val="0"/>
              </w:rPr>
              <w:t xml:space="preserve"> X</w:t>
            </w:r>
          </w:p>
          <w:p w:rsidR="00000000" w:rsidDel="00000000" w:rsidP="00000000" w:rsidRDefault="00000000" w:rsidRPr="00000000" w14:paraId="00000036">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bl>
    <w:p w:rsidR="00000000" w:rsidDel="00000000" w:rsidP="00000000" w:rsidRDefault="00000000" w:rsidRPr="00000000" w14:paraId="00000037">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38">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9">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w:t>
            </w:r>
            <w:r w:rsidDel="00000000" w:rsidR="00000000" w:rsidRPr="00000000">
              <w:rPr>
                <w:rFonts w:ascii="Calibri" w:cs="Calibri" w:eastAsia="Calibri" w:hAnsi="Calibri"/>
                <w:color w:val="000000"/>
                <w:sz w:val="22"/>
                <w:szCs w:val="22"/>
                <w:rtl w:val="0"/>
              </w:rPr>
              <w:t xml:space="preserve"> (insert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Below expected levels</w:t>
            </w:r>
          </w:p>
          <w:p w:rsidR="00000000" w:rsidDel="00000000" w:rsidP="00000000" w:rsidRDefault="00000000" w:rsidRPr="00000000" w14:paraId="0000003B">
            <w:pPr>
              <w:spacing w:after="120" w:before="120" w:lineRule="auto"/>
              <w:ind w:right="-162"/>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At expected levels </w:t>
            </w:r>
            <w:r w:rsidDel="00000000" w:rsidR="00000000" w:rsidRPr="00000000">
              <w:rPr>
                <w:rFonts w:ascii="Calibri" w:cs="Calibri" w:eastAsia="Calibri" w:hAnsi="Calibri"/>
                <w:b w:val="1"/>
                <w:color w:val="000000"/>
                <w:rtl w:val="0"/>
              </w:rPr>
              <w:t xml:space="preserve">X</w:t>
            </w:r>
          </w:p>
          <w:p w:rsidR="00000000" w:rsidDel="00000000" w:rsidP="00000000" w:rsidRDefault="00000000" w:rsidRPr="00000000" w14:paraId="0000003C">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Above expected levels</w:t>
            </w:r>
            <w:r w:rsidDel="00000000" w:rsidR="00000000" w:rsidRPr="00000000">
              <w:rPr>
                <w:rtl w:val="0"/>
              </w:rPr>
            </w:r>
          </w:p>
        </w:tc>
      </w:tr>
      <w:tr>
        <w:trPr>
          <w:cantSplit w:val="0"/>
          <w:trHeight w:val="1695"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D">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the indicators showed was that the students overall were competent in producing the work asked, what I noticed with the students that struggled with the course was more with the online format; some lacked the motivation to prioritize time to get course work completed or forgot about the course all together. Many of the students that failed were due to lack of submission of assignments, not the quality of the work submitted.</w:t>
            </w:r>
          </w:p>
        </w:tc>
      </w:tr>
      <w:tr>
        <w:trPr>
          <w:cantSplit w:val="0"/>
          <w:trHeight w:val="1650"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F">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Moving forward, I recommend the class be instructed in a hybrid format, synchronous online in order to help retain more of the students. The course work itself seemed to help the students be able to meet the program learning outcome indicators, especially the hands-on portion that is the McGraw-Hill Operations Simulation.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1">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Spring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3">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4">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5">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6">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47">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9">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4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-61592</wp:posOffset>
          </wp:positionV>
          <wp:extent cx="3286125" cy="4133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X13QGNzlIMTW16HI3IWcYxkiA==">CgMxLjAyCGguZ2pkZ3hzOAByITFkeTRjeXQwWGhPVGRYd0lGV0NadmVHMkRRLVVvY2ZpZQ==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2023-02-08T20:31:00Z</dcterms:created>
  <dc:creator>kstruiksma</dc:creator>
</cp:coreProperties>
</file>